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D5F0" w14:textId="12E55B12" w:rsidR="00CE5022" w:rsidRPr="004162C5" w:rsidRDefault="00CE5022">
      <w:pPr>
        <w:tabs>
          <w:tab w:val="left" w:pos="851"/>
          <w:tab w:val="left" w:pos="1560"/>
        </w:tabs>
        <w:spacing w:before="120" w:after="120"/>
        <w:ind w:right="-516"/>
        <w:jc w:val="both"/>
        <w:rPr>
          <w:rFonts w:ascii="Cambria" w:hAnsi="Cambria"/>
          <w:b/>
          <w:sz w:val="18"/>
          <w:szCs w:val="18"/>
        </w:rPr>
      </w:pPr>
      <w:r w:rsidRPr="004162C5">
        <w:rPr>
          <w:rFonts w:ascii="Cambria" w:hAnsi="Cambria"/>
          <w:b/>
          <w:sz w:val="18"/>
          <w:szCs w:val="18"/>
        </w:rPr>
        <w:t xml:space="preserve">TOMADA DE PREÇOS Nº </w:t>
      </w:r>
      <w:r w:rsidR="00C65105">
        <w:rPr>
          <w:rFonts w:ascii="Cambria" w:hAnsi="Cambria"/>
          <w:b/>
          <w:sz w:val="18"/>
          <w:szCs w:val="18"/>
        </w:rPr>
        <w:t>006</w:t>
      </w:r>
      <w:r w:rsidRPr="004162C5">
        <w:rPr>
          <w:rFonts w:ascii="Cambria" w:hAnsi="Cambria"/>
          <w:b/>
          <w:sz w:val="18"/>
          <w:szCs w:val="18"/>
        </w:rPr>
        <w:t>/</w:t>
      </w:r>
      <w:r w:rsidR="00D55B3E">
        <w:rPr>
          <w:rFonts w:ascii="Cambria" w:hAnsi="Cambria"/>
          <w:b/>
          <w:sz w:val="18"/>
          <w:szCs w:val="18"/>
        </w:rPr>
        <w:t>2016</w:t>
      </w:r>
    </w:p>
    <w:p w14:paraId="54FF2B5B"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A0475F">
        <w:rPr>
          <w:rFonts w:ascii="Cambria" w:hAnsi="Cambria"/>
          <w:b/>
          <w:sz w:val="18"/>
          <w:szCs w:val="18"/>
        </w:rPr>
        <w:t>SIMÕES</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n.º 8.666/93 e suas alterações posteriores. </w:t>
      </w:r>
    </w:p>
    <w:p w14:paraId="5C2F33B9" w14:textId="46BF7B20"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proofErr w:type="gramStart"/>
      <w:r w:rsidR="00C4747B">
        <w:rPr>
          <w:rFonts w:ascii="Cambria" w:hAnsi="Cambria"/>
          <w:sz w:val="18"/>
          <w:szCs w:val="18"/>
        </w:rPr>
        <w:t>1</w:t>
      </w:r>
      <w:r w:rsidR="00C65105">
        <w:rPr>
          <w:rFonts w:ascii="Cambria" w:hAnsi="Cambria"/>
          <w:sz w:val="18"/>
          <w:szCs w:val="18"/>
        </w:rPr>
        <w:t>2</w:t>
      </w:r>
      <w:r w:rsidRPr="004162C5">
        <w:rPr>
          <w:rFonts w:ascii="Cambria" w:hAnsi="Cambria"/>
          <w:sz w:val="18"/>
          <w:szCs w:val="18"/>
        </w:rPr>
        <w:t>:</w:t>
      </w:r>
      <w:r w:rsidR="008628A7">
        <w:rPr>
          <w:rFonts w:ascii="Cambria" w:hAnsi="Cambria"/>
          <w:sz w:val="18"/>
          <w:szCs w:val="18"/>
        </w:rPr>
        <w:t>0</w:t>
      </w:r>
      <w:r w:rsidR="00D82E95" w:rsidRPr="004162C5">
        <w:rPr>
          <w:rFonts w:ascii="Cambria" w:hAnsi="Cambria"/>
          <w:sz w:val="18"/>
          <w:szCs w:val="18"/>
        </w:rPr>
        <w:t>0</w:t>
      </w:r>
      <w:proofErr w:type="gramEnd"/>
      <w:r w:rsidRPr="004162C5">
        <w:rPr>
          <w:rFonts w:ascii="Cambria" w:hAnsi="Cambria"/>
          <w:sz w:val="18"/>
          <w:szCs w:val="18"/>
        </w:rPr>
        <w:t xml:space="preserve"> horas do dia </w:t>
      </w:r>
      <w:r w:rsidR="00997B87">
        <w:rPr>
          <w:rFonts w:ascii="Cambria" w:hAnsi="Cambria"/>
          <w:sz w:val="18"/>
          <w:szCs w:val="18"/>
        </w:rPr>
        <w:t>26</w:t>
      </w:r>
      <w:r w:rsidRPr="004162C5">
        <w:rPr>
          <w:rFonts w:ascii="Cambria" w:hAnsi="Cambria"/>
          <w:sz w:val="18"/>
          <w:szCs w:val="18"/>
        </w:rPr>
        <w:t xml:space="preserve"> de</w:t>
      </w:r>
      <w:r w:rsidR="00997B87">
        <w:rPr>
          <w:rFonts w:ascii="Cambria" w:hAnsi="Cambria"/>
          <w:sz w:val="18"/>
          <w:szCs w:val="18"/>
        </w:rPr>
        <w:t xml:space="preserve"> setembro</w:t>
      </w:r>
      <w:r w:rsidRPr="004162C5">
        <w:rPr>
          <w:rFonts w:ascii="Cambria" w:hAnsi="Cambria"/>
          <w:sz w:val="18"/>
          <w:szCs w:val="18"/>
        </w:rPr>
        <w:t xml:space="preserve"> de </w:t>
      </w:r>
      <w:r w:rsidR="00D55B3E">
        <w:rPr>
          <w:rFonts w:ascii="Cambria" w:hAnsi="Cambria"/>
          <w:sz w:val="18"/>
          <w:szCs w:val="18"/>
        </w:rPr>
        <w:t>2016</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A0475F">
        <w:rPr>
          <w:rFonts w:ascii="Cambria" w:hAnsi="Cambria"/>
          <w:sz w:val="18"/>
          <w:szCs w:val="18"/>
        </w:rPr>
        <w:t>Rua João Raimundo de Oliveira</w:t>
      </w:r>
      <w:r w:rsidR="00717236" w:rsidRPr="004162C5">
        <w:rPr>
          <w:rFonts w:ascii="Cambria" w:hAnsi="Cambria"/>
          <w:sz w:val="18"/>
          <w:szCs w:val="18"/>
        </w:rPr>
        <w:t xml:space="preserve">, s/n, centro, </w:t>
      </w:r>
      <w:r w:rsidR="00A0475F">
        <w:rPr>
          <w:rFonts w:ascii="Cambria" w:hAnsi="Cambria"/>
          <w:sz w:val="18"/>
          <w:szCs w:val="18"/>
        </w:rPr>
        <w:t>Simões</w:t>
      </w:r>
      <w:r w:rsidR="00717236" w:rsidRPr="004162C5">
        <w:rPr>
          <w:rFonts w:ascii="Cambria" w:hAnsi="Cambria"/>
          <w:sz w:val="18"/>
          <w:szCs w:val="18"/>
        </w:rPr>
        <w:t xml:space="preserve"> – Piauí,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08h00min. às 13h00min.</w:t>
      </w:r>
    </w:p>
    <w:p w14:paraId="19E02F1B"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487BCBB1" w14:textId="3F1752FE"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w:t>
      </w:r>
      <w:r w:rsidR="0008727A">
        <w:rPr>
          <w:rFonts w:ascii="Cambria" w:hAnsi="Cambria"/>
          <w:color w:val="000000"/>
          <w:sz w:val="18"/>
          <w:szCs w:val="18"/>
        </w:rPr>
        <w:t>para a</w:t>
      </w:r>
      <w:r w:rsidRPr="004162C5">
        <w:rPr>
          <w:rFonts w:ascii="Cambria" w:hAnsi="Cambria"/>
          <w:color w:val="000000"/>
          <w:sz w:val="18"/>
          <w:szCs w:val="18"/>
        </w:rPr>
        <w:t xml:space="preserve"> </w:t>
      </w:r>
      <w:r w:rsidR="00C65105">
        <w:rPr>
          <w:rFonts w:ascii="Cambria" w:hAnsi="Cambria"/>
          <w:color w:val="000000"/>
          <w:sz w:val="18"/>
          <w:szCs w:val="18"/>
        </w:rPr>
        <w:t xml:space="preserve">Prestação de serviços de reforma e ampliação do muro da quadra </w:t>
      </w:r>
      <w:proofErr w:type="gramStart"/>
      <w:r w:rsidR="00C65105">
        <w:rPr>
          <w:rFonts w:ascii="Cambria" w:hAnsi="Cambria"/>
          <w:color w:val="000000"/>
          <w:sz w:val="18"/>
          <w:szCs w:val="18"/>
        </w:rPr>
        <w:t>do CEM</w:t>
      </w:r>
      <w:proofErr w:type="gramEnd"/>
      <w:r w:rsidR="0008727A">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50421792"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128F26D1"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18D0CD2F"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1D5C52D4"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79E23ED1"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7790D3C7"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0A19833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4E6B73">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0FCC7E13"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330D5A3F"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224BF75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Cada licitante poderá participar da presente TOMADA DE PREÇOS diretamente ou através de um representante legal que será o único a intervir nas fases do procedimento licitatório e a responder, para todos os atos e efeitos previstos neste instrumento, por sua representada;</w:t>
      </w:r>
    </w:p>
    <w:p w14:paraId="575C468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0A0B84C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76F1ECA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14:paraId="3A0FE5FB"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0EF6B404"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2964AB29"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1607161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color w:val="000000"/>
          <w:sz w:val="18"/>
          <w:szCs w:val="18"/>
        </w:rPr>
        <w:t>a) Que tenham sido declaradas inidôneas por qualquer Órgão Público Federal, Estadual, Municipal ou do Distrito Federal;</w:t>
      </w:r>
    </w:p>
    <w:p w14:paraId="28E75429"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b) Estejam sob regime de concordata ou falência;</w:t>
      </w:r>
    </w:p>
    <w:p w14:paraId="4D9480A3"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c) Estejam cumprindo suspensão temporária de participação em licitações;</w:t>
      </w:r>
    </w:p>
    <w:p w14:paraId="5517BB97"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d) Encontrem-se em processo de fusão, cisão ou incorporação;</w:t>
      </w:r>
    </w:p>
    <w:p w14:paraId="0A84698C"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 xml:space="preserve">e) Tenham sofrido fato impeditivo superveniente. </w:t>
      </w:r>
    </w:p>
    <w:p w14:paraId="14D1E399"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3151FD9"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6C73BBAB"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2EF38848" w14:textId="5B7A9C7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C65105">
        <w:rPr>
          <w:rFonts w:ascii="Cambria" w:hAnsi="Cambria"/>
          <w:b/>
          <w:color w:val="000000"/>
          <w:sz w:val="18"/>
          <w:szCs w:val="18"/>
        </w:rPr>
        <w:t>006</w:t>
      </w:r>
      <w:r w:rsidRPr="004162C5">
        <w:rPr>
          <w:rFonts w:ascii="Cambria" w:hAnsi="Cambria"/>
          <w:b/>
          <w:color w:val="000000"/>
          <w:sz w:val="18"/>
          <w:szCs w:val="18"/>
        </w:rPr>
        <w:t>/</w:t>
      </w:r>
      <w:r w:rsidR="00D55B3E">
        <w:rPr>
          <w:rFonts w:ascii="Cambria" w:hAnsi="Cambria"/>
          <w:b/>
          <w:color w:val="000000"/>
          <w:sz w:val="18"/>
          <w:szCs w:val="18"/>
        </w:rPr>
        <w:t>2016</w:t>
      </w:r>
    </w:p>
    <w:p w14:paraId="4FC0010E"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3F55A31" w14:textId="40C14D28"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997B87">
        <w:rPr>
          <w:rFonts w:ascii="Cambria" w:hAnsi="Cambria"/>
          <w:b/>
          <w:color w:val="000000"/>
          <w:sz w:val="18"/>
          <w:szCs w:val="18"/>
        </w:rPr>
        <w:t>26</w:t>
      </w:r>
      <w:r w:rsidRPr="004162C5">
        <w:rPr>
          <w:rFonts w:ascii="Cambria" w:hAnsi="Cambria"/>
          <w:b/>
          <w:color w:val="000000"/>
          <w:sz w:val="18"/>
          <w:szCs w:val="18"/>
        </w:rPr>
        <w:t>/</w:t>
      </w:r>
      <w:r w:rsidR="00D55B3E">
        <w:rPr>
          <w:rFonts w:ascii="Cambria" w:hAnsi="Cambria"/>
          <w:b/>
          <w:color w:val="000000"/>
          <w:sz w:val="18"/>
          <w:szCs w:val="18"/>
        </w:rPr>
        <w:t>0</w:t>
      </w:r>
      <w:r w:rsidR="00997B87">
        <w:rPr>
          <w:rFonts w:ascii="Cambria" w:hAnsi="Cambria"/>
          <w:b/>
          <w:color w:val="000000"/>
          <w:sz w:val="18"/>
          <w:szCs w:val="18"/>
        </w:rPr>
        <w:t>9</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C65105">
        <w:rPr>
          <w:rFonts w:ascii="Cambria" w:hAnsi="Cambria"/>
          <w:b/>
          <w:color w:val="000000"/>
          <w:sz w:val="18"/>
          <w:szCs w:val="18"/>
        </w:rPr>
        <w:t>2</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691D70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63F3F1F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096DF03" w14:textId="77777777" w:rsidR="004162C5" w:rsidRPr="004162C5" w:rsidRDefault="004162C5" w:rsidP="004162C5">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56F62BBD"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3CF8CD99"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FF43B8D"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479D6950" w14:textId="77777777" w:rsidR="00524C97" w:rsidRDefault="004162C5" w:rsidP="00524C97">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CDDFAC6" w14:textId="77777777" w:rsidR="004162C5" w:rsidRPr="004162C5" w:rsidRDefault="004162C5" w:rsidP="004162C5">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AEA8087"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151ABF6"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753ECC03"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5259285"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D729C83" w14:textId="77777777" w:rsidR="00524C97"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00EAF6CE" w14:textId="77777777" w:rsidR="004162C5" w:rsidRPr="00524C97" w:rsidRDefault="00524C97" w:rsidP="004162C5">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510AEC91"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B224534" w14:textId="376ABD3F" w:rsidR="00EE6E25" w:rsidRPr="00AB213C" w:rsidRDefault="00EE6E25" w:rsidP="00EE6E25">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w:t>
      </w:r>
      <w:r>
        <w:rPr>
          <w:rFonts w:ascii="Cambria" w:hAnsi="Cambria"/>
          <w:color w:val="000000"/>
          <w:sz w:val="18"/>
          <w:szCs w:val="18"/>
        </w:rPr>
        <w:t>ntidade profissional competente;</w:t>
      </w:r>
    </w:p>
    <w:p w14:paraId="5CC5A89E" w14:textId="77777777" w:rsidR="004162C5" w:rsidRPr="004162C5" w:rsidRDefault="004162C5" w:rsidP="004162C5">
      <w:pPr>
        <w:spacing w:line="360" w:lineRule="auto"/>
        <w:jc w:val="both"/>
        <w:rPr>
          <w:rFonts w:ascii="Cambria" w:hAnsi="Cambria"/>
          <w:sz w:val="18"/>
          <w:szCs w:val="18"/>
        </w:rPr>
      </w:pPr>
    </w:p>
    <w:p w14:paraId="25E28F3D" w14:textId="77777777" w:rsidR="00524C97" w:rsidRPr="009F4ED7" w:rsidRDefault="00A0475F" w:rsidP="00524C97">
      <w:pPr>
        <w:spacing w:line="360" w:lineRule="auto"/>
        <w:ind w:firstLine="1080"/>
        <w:jc w:val="both"/>
        <w:rPr>
          <w:rFonts w:ascii="Calibri" w:hAnsi="Calibri" w:cs="Calibri"/>
          <w:b/>
          <w:sz w:val="18"/>
          <w:szCs w:val="18"/>
        </w:rPr>
      </w:pPr>
      <w:r>
        <w:rPr>
          <w:rFonts w:ascii="Calibri" w:hAnsi="Calibri" w:cs="Calibri"/>
          <w:sz w:val="18"/>
          <w:szCs w:val="18"/>
        </w:rPr>
        <w:t>b</w:t>
      </w:r>
      <w:r w:rsidR="004162C5"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004162C5" w:rsidRPr="009F4ED7">
        <w:rPr>
          <w:rFonts w:ascii="Calibri" w:hAnsi="Calibri" w:cs="Calibri"/>
          <w:b/>
          <w:sz w:val="18"/>
          <w:szCs w:val="18"/>
        </w:rPr>
        <w:t>.</w:t>
      </w:r>
    </w:p>
    <w:p w14:paraId="7F9DE8D4" w14:textId="77777777" w:rsidR="00524C97" w:rsidRPr="009F4ED7" w:rsidRDefault="00524C97" w:rsidP="00524C97">
      <w:pPr>
        <w:spacing w:line="360" w:lineRule="auto"/>
        <w:ind w:firstLine="1080"/>
        <w:jc w:val="both"/>
        <w:rPr>
          <w:rFonts w:ascii="Calibri" w:hAnsi="Calibri" w:cs="Calibri"/>
          <w:b/>
          <w:sz w:val="18"/>
          <w:szCs w:val="18"/>
        </w:rPr>
      </w:pPr>
    </w:p>
    <w:p w14:paraId="67FA0CC4"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7EC8AFDD" w14:textId="77777777" w:rsidR="009F4ED7" w:rsidRPr="009F4ED7" w:rsidRDefault="009F4ED7" w:rsidP="009F4ED7">
      <w:pPr>
        <w:spacing w:line="276" w:lineRule="auto"/>
        <w:ind w:firstLine="993"/>
        <w:jc w:val="both"/>
        <w:rPr>
          <w:rFonts w:ascii="Calibri" w:hAnsi="Calibri" w:cs="Calibri"/>
          <w:sz w:val="18"/>
          <w:szCs w:val="18"/>
        </w:rPr>
      </w:pPr>
    </w:p>
    <w:p w14:paraId="740FAA5E"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a</w:t>
      </w:r>
      <w:r w:rsidR="009F4ED7" w:rsidRPr="009F4ED7">
        <w:rPr>
          <w:rFonts w:ascii="Calibri" w:hAnsi="Calibri" w:cs="Calibri"/>
          <w:sz w:val="18"/>
          <w:szCs w:val="18"/>
        </w:rPr>
        <w:t xml:space="preserve">) Certidão Negativa de Distribuição, Concordatas e Falências, expedida pelo distribuidor da sede da pessoa jurídica; </w:t>
      </w:r>
    </w:p>
    <w:p w14:paraId="1807C65F" w14:textId="77777777" w:rsidR="00A0475F" w:rsidRDefault="00A0475F" w:rsidP="009F4ED7">
      <w:pPr>
        <w:spacing w:line="276" w:lineRule="auto"/>
        <w:ind w:firstLine="993"/>
        <w:jc w:val="both"/>
        <w:rPr>
          <w:rFonts w:ascii="Calibri" w:hAnsi="Calibri" w:cs="Calibri"/>
          <w:sz w:val="18"/>
          <w:szCs w:val="18"/>
        </w:rPr>
      </w:pPr>
    </w:p>
    <w:p w14:paraId="7D51E57A"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b</w:t>
      </w:r>
      <w:r w:rsidR="009F4ED7"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w:t>
      </w:r>
      <w:r w:rsidR="009F4ED7" w:rsidRPr="009F4ED7">
        <w:rPr>
          <w:rFonts w:ascii="Calibri" w:hAnsi="Calibri" w:cs="Calibri"/>
          <w:sz w:val="18"/>
          <w:szCs w:val="18"/>
        </w:rPr>
        <w:lastRenderedPageBreak/>
        <w:t xml:space="preserve">como base a variação ocorrida no período do Índice Geral de Preços – Disponibilidade Interna – IGP-DI, publicado pela Fundação Getúlio Vargas – FGV ou de outro indicador que o venha substituir; </w:t>
      </w:r>
    </w:p>
    <w:p w14:paraId="49DD77A6" w14:textId="77777777" w:rsidR="009F4ED7" w:rsidRPr="009F4ED7" w:rsidRDefault="009F4ED7" w:rsidP="009F4ED7">
      <w:pPr>
        <w:spacing w:line="276" w:lineRule="auto"/>
        <w:ind w:firstLine="993"/>
        <w:jc w:val="both"/>
        <w:rPr>
          <w:rFonts w:ascii="Calibri" w:hAnsi="Calibri" w:cs="Calibri"/>
          <w:sz w:val="18"/>
          <w:szCs w:val="18"/>
        </w:rPr>
      </w:pPr>
    </w:p>
    <w:p w14:paraId="5043FEBC" w14:textId="77777777" w:rsidR="005401D7" w:rsidRPr="005401D7" w:rsidRDefault="005401D7" w:rsidP="005401D7">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5B904D8F" w14:textId="77777777" w:rsidR="005401D7" w:rsidRDefault="005401D7" w:rsidP="005401D7">
      <w:pPr>
        <w:spacing w:line="276" w:lineRule="auto"/>
        <w:jc w:val="both"/>
        <w:rPr>
          <w:rFonts w:ascii="Calibri" w:hAnsi="Calibri" w:cs="Calibri"/>
          <w:sz w:val="18"/>
          <w:szCs w:val="18"/>
        </w:rPr>
      </w:pPr>
    </w:p>
    <w:p w14:paraId="49FC49EE"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a</w:t>
      </w:r>
      <w:r w:rsidR="005401D7">
        <w:rPr>
          <w:rFonts w:ascii="Calibri" w:hAnsi="Calibri" w:cs="Calibri"/>
          <w:sz w:val="18"/>
          <w:szCs w:val="18"/>
        </w:rPr>
        <w:t>)</w:t>
      </w:r>
      <w:r w:rsidR="005401D7"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6EAD0746" w14:textId="77777777" w:rsidR="00A0475F" w:rsidRDefault="00A0475F" w:rsidP="005401D7">
      <w:pPr>
        <w:spacing w:line="276" w:lineRule="auto"/>
        <w:ind w:firstLine="851"/>
        <w:jc w:val="both"/>
        <w:rPr>
          <w:rFonts w:ascii="Calibri" w:hAnsi="Calibri" w:cs="Calibri"/>
          <w:sz w:val="18"/>
          <w:szCs w:val="18"/>
        </w:rPr>
      </w:pPr>
    </w:p>
    <w:p w14:paraId="7EFD0422"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b</w:t>
      </w:r>
      <w:r w:rsidR="005401D7">
        <w:rPr>
          <w:rFonts w:ascii="Calibri" w:hAnsi="Calibri" w:cs="Calibri"/>
          <w:sz w:val="18"/>
          <w:szCs w:val="18"/>
        </w:rPr>
        <w:t>)</w:t>
      </w:r>
      <w:r w:rsidR="005401D7"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005401D7" w:rsidRPr="005401D7">
        <w:rPr>
          <w:rFonts w:ascii="Calibri" w:hAnsi="Calibri" w:cs="Calibri"/>
          <w:b/>
          <w:sz w:val="18"/>
          <w:szCs w:val="18"/>
        </w:rPr>
        <w:t>;</w:t>
      </w:r>
    </w:p>
    <w:p w14:paraId="4B94885C" w14:textId="77777777" w:rsidR="005401D7" w:rsidRDefault="005401D7" w:rsidP="005401D7">
      <w:pPr>
        <w:spacing w:line="276" w:lineRule="auto"/>
        <w:ind w:firstLine="851"/>
        <w:jc w:val="both"/>
        <w:rPr>
          <w:rFonts w:ascii="Calibri" w:hAnsi="Calibri" w:cs="Calibri"/>
          <w:sz w:val="18"/>
          <w:szCs w:val="18"/>
        </w:rPr>
      </w:pPr>
    </w:p>
    <w:p w14:paraId="1C3FFC94"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c</w:t>
      </w:r>
      <w:r w:rsidR="005401D7">
        <w:rPr>
          <w:rFonts w:ascii="Calibri" w:hAnsi="Calibri" w:cs="Calibri"/>
          <w:sz w:val="18"/>
          <w:szCs w:val="18"/>
        </w:rPr>
        <w:t>)</w:t>
      </w:r>
      <w:r w:rsidR="005401D7" w:rsidRPr="005401D7">
        <w:rPr>
          <w:rFonts w:ascii="Calibri" w:hAnsi="Calibri" w:cs="Calibri"/>
          <w:sz w:val="18"/>
          <w:szCs w:val="18"/>
        </w:rPr>
        <w:t xml:space="preserve"> Certidão Negativa de Débitos Trabalhista – CNDT,conforme lei 12.440/2</w:t>
      </w:r>
      <w:r w:rsidR="00D20BD2">
        <w:rPr>
          <w:rFonts w:ascii="Calibri" w:hAnsi="Calibri" w:cs="Calibri"/>
          <w:sz w:val="18"/>
          <w:szCs w:val="18"/>
        </w:rPr>
        <w:t>011</w:t>
      </w:r>
      <w:r w:rsidR="005401D7" w:rsidRPr="005401D7">
        <w:rPr>
          <w:rFonts w:ascii="Calibri" w:hAnsi="Calibri" w:cs="Calibri"/>
          <w:sz w:val="18"/>
          <w:szCs w:val="18"/>
        </w:rPr>
        <w:t>.</w:t>
      </w:r>
    </w:p>
    <w:p w14:paraId="5DC9745C" w14:textId="77777777" w:rsidR="005401D7" w:rsidRPr="005401D7" w:rsidRDefault="005401D7" w:rsidP="009F4ED7">
      <w:pPr>
        <w:spacing w:line="276" w:lineRule="auto"/>
        <w:ind w:firstLine="993"/>
        <w:jc w:val="both"/>
        <w:rPr>
          <w:rFonts w:ascii="Calibri" w:hAnsi="Calibri" w:cs="Calibri"/>
          <w:sz w:val="18"/>
          <w:szCs w:val="18"/>
        </w:rPr>
      </w:pPr>
    </w:p>
    <w:p w14:paraId="1481C8E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5205642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33E0911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92A5C5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926738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532A61F9" w14:textId="2B5DFC84"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C65105">
        <w:rPr>
          <w:rFonts w:ascii="Cambria" w:hAnsi="Cambria"/>
          <w:b/>
          <w:color w:val="000000"/>
          <w:sz w:val="18"/>
          <w:szCs w:val="18"/>
        </w:rPr>
        <w:t>006</w:t>
      </w:r>
      <w:r w:rsidRPr="004162C5">
        <w:rPr>
          <w:rFonts w:ascii="Cambria" w:hAnsi="Cambria"/>
          <w:b/>
          <w:color w:val="000000"/>
          <w:sz w:val="18"/>
          <w:szCs w:val="18"/>
        </w:rPr>
        <w:t>/</w:t>
      </w:r>
      <w:r w:rsidR="00D55B3E">
        <w:rPr>
          <w:rFonts w:ascii="Cambria" w:hAnsi="Cambria"/>
          <w:b/>
          <w:color w:val="000000"/>
          <w:sz w:val="18"/>
          <w:szCs w:val="18"/>
        </w:rPr>
        <w:t>2016</w:t>
      </w:r>
    </w:p>
    <w:p w14:paraId="1BFD7130"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64EC0F35" w14:textId="3F3FE890"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997B87">
        <w:rPr>
          <w:rFonts w:ascii="Cambria" w:hAnsi="Cambria"/>
          <w:b/>
          <w:color w:val="000000"/>
          <w:sz w:val="18"/>
          <w:szCs w:val="18"/>
        </w:rPr>
        <w:t>26</w:t>
      </w:r>
      <w:r w:rsidRPr="004162C5">
        <w:rPr>
          <w:rFonts w:ascii="Cambria" w:hAnsi="Cambria"/>
          <w:b/>
          <w:color w:val="000000"/>
          <w:sz w:val="18"/>
          <w:szCs w:val="18"/>
        </w:rPr>
        <w:t>/</w:t>
      </w:r>
      <w:r w:rsidR="00D55B3E">
        <w:rPr>
          <w:rFonts w:ascii="Cambria" w:hAnsi="Cambria"/>
          <w:b/>
          <w:color w:val="000000"/>
          <w:sz w:val="18"/>
          <w:szCs w:val="18"/>
        </w:rPr>
        <w:t>0</w:t>
      </w:r>
      <w:r w:rsidR="00997B87">
        <w:rPr>
          <w:rFonts w:ascii="Cambria" w:hAnsi="Cambria"/>
          <w:b/>
          <w:color w:val="000000"/>
          <w:sz w:val="18"/>
          <w:szCs w:val="18"/>
        </w:rPr>
        <w:t>9</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C65105">
        <w:rPr>
          <w:rFonts w:ascii="Cambria" w:hAnsi="Cambria"/>
          <w:b/>
          <w:color w:val="000000"/>
          <w:sz w:val="18"/>
          <w:szCs w:val="18"/>
        </w:rPr>
        <w:t>2</w:t>
      </w:r>
      <w:bookmarkStart w:id="0" w:name="_GoBack"/>
      <w:bookmarkEnd w:id="0"/>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F105D1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1D0FADA"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9344475"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3532E604"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7CAEF30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5EAF44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04E3588A"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20C8538B"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039B1D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67933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20877B3A"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8F162C"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lastRenderedPageBreak/>
        <w:t>b) Ocorrendo a hipótese prevista no item anterior, todos os documentos e os envelopes que contenham as propostas de preços, devidamente lacrados e rubricados em seus feixes pelos presentes, ficarão em poder da CPL até que seja decidida a habilitação;</w:t>
      </w:r>
    </w:p>
    <w:p w14:paraId="74525D63"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16D5A32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1CE05F7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6BA30D7"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0FF08A3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9F2245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i) Em nenhuma hipótese poderão ser recebidos documentos de habilitação e propostas fora dos prazos estabelecidos neste Edital.</w:t>
      </w:r>
    </w:p>
    <w:p w14:paraId="7969BDDA"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68A54BA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28534E0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1EE4797F"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3E15BDA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serviços;</w:t>
      </w:r>
    </w:p>
    <w:p w14:paraId="6319723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23F1A1E"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29D9D9F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258B0C1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625B3C1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9.2 – Para consideração dos preços propostos como inexeqüíveis ou superfaturados, tomar-se-ão como parâmetros os preços de mercado;</w:t>
      </w:r>
    </w:p>
    <w:p w14:paraId="611C727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1B5FA5E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3F6C7FFC"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4076C40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274C414D"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3371F63F"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11.1 – A licitante vencedora deverá comparecer para firmar o Contrato, no prazo de 05(cinco) dias úteis, contados da data da convocação.</w:t>
      </w:r>
    </w:p>
    <w:p w14:paraId="3600AF78"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11.2 – Como condição para celebração do Contrato, a licitante vencedora deverá manter as mesmas condições de habilitação exigidas na licitação.</w:t>
      </w:r>
    </w:p>
    <w:p w14:paraId="53586D9A"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02719314"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A24097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338C9BC3"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34405DC9"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245AA89C"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w:t>
      </w:r>
    </w:p>
    <w:p w14:paraId="4503322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26A8C97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3445509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623093F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CA8EA34" w14:textId="5C32E47D"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997B87">
        <w:rPr>
          <w:rFonts w:ascii="Cambria" w:hAnsi="Cambria"/>
          <w:color w:val="000000"/>
          <w:sz w:val="18"/>
          <w:szCs w:val="18"/>
        </w:rPr>
        <w:t>.</w:t>
      </w:r>
    </w:p>
    <w:p w14:paraId="772DC2AD"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192555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55E1CDFD"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52A850C1"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1E2EE0E5"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0776706F"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65C4117D"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2DDFC6F9"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7CE0FAC5"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5E01603C"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75D5C39F"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24BEA532"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40D44183"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18.4 – As penalidades aplicadas poderão ser relevadas pela Administração em casos fortuitos ou de força maior, devidamente justificados e aceitos pela mesma.</w:t>
      </w:r>
    </w:p>
    <w:p w14:paraId="29E209F8"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 xml:space="preserve">18.5 – A empresa que apresentar dolosamente documentos falsos, fraudulentos ou sem validade, durante o contrato ou visando frustrar os objetivos desta licitação, ficará impedida de licitar e contratar com a Prefeitura Municipal de </w:t>
      </w:r>
      <w:r w:rsidR="00A0475F">
        <w:rPr>
          <w:rFonts w:ascii="Cambria" w:hAnsi="Cambria"/>
          <w:color w:val="000000"/>
          <w:sz w:val="18"/>
          <w:szCs w:val="18"/>
        </w:rPr>
        <w:t>SIMÕES</w:t>
      </w:r>
      <w:r w:rsidRPr="004162C5">
        <w:rPr>
          <w:rFonts w:ascii="Cambria" w:hAnsi="Cambria"/>
          <w:color w:val="000000"/>
          <w:sz w:val="18"/>
          <w:szCs w:val="18"/>
        </w:rPr>
        <w:t>-PI, por um prazo não inferior a 2 (dois) anos;</w:t>
      </w:r>
    </w:p>
    <w:p w14:paraId="5FA53E97"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615F1C57"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18CF2E9E"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14:paraId="5F3C2449"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2148E9E6"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0541ED2E"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4D34C245"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7C0DB29F"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348A6AA2"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e) rescisão do contrato, a que se refere o inciso Ido artigo 79 da Lei nº 8.666/93;</w:t>
      </w:r>
    </w:p>
    <w:p w14:paraId="3D299FD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00E5F6E4"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113D3F01"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75A6C95A"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1A876B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583ADC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19.3 – A inabilitação de qualquer licitante e o não provimento de recurso interposto pela licitante inabilitada impede-a de participar da fase subseqüente.</w:t>
      </w:r>
    </w:p>
    <w:p w14:paraId="653103A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24672FC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25A1ECD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008E43A"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00286E46"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2A1B2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6ED2E266"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2B44661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7A0DE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A0475F">
        <w:rPr>
          <w:rFonts w:ascii="Cambria" w:hAnsi="Cambria"/>
          <w:b/>
          <w:color w:val="000000"/>
          <w:sz w:val="18"/>
          <w:szCs w:val="18"/>
        </w:rPr>
        <w:t>SIMÕES</w:t>
      </w:r>
      <w:r w:rsidRPr="004162C5">
        <w:rPr>
          <w:rFonts w:ascii="Cambria" w:hAnsi="Cambria"/>
          <w:b/>
          <w:color w:val="000000"/>
          <w:sz w:val="18"/>
          <w:szCs w:val="18"/>
        </w:rPr>
        <w:t>-PI</w:t>
      </w:r>
      <w:r w:rsidRPr="004162C5">
        <w:rPr>
          <w:rFonts w:ascii="Cambria" w:hAnsi="Cambria"/>
          <w:color w:val="000000"/>
          <w:sz w:val="18"/>
          <w:szCs w:val="18"/>
        </w:rPr>
        <w:t>;</w:t>
      </w:r>
    </w:p>
    <w:p w14:paraId="0282CD6A"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F0F0D7C" w14:textId="5D2AA1E0"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proofErr w:type="gramStart"/>
      <w:r w:rsidR="005D2084">
        <w:rPr>
          <w:rFonts w:ascii="Cambria" w:hAnsi="Cambria"/>
          <w:sz w:val="18"/>
          <w:szCs w:val="18"/>
        </w:rPr>
        <w:t>6</w:t>
      </w:r>
      <w:proofErr w:type="gramEnd"/>
      <w:r w:rsidR="00717236" w:rsidRPr="004162C5">
        <w:rPr>
          <w:rFonts w:ascii="Cambria" w:hAnsi="Cambria"/>
          <w:sz w:val="18"/>
          <w:szCs w:val="18"/>
        </w:rPr>
        <w:t xml:space="preserve"> de </w:t>
      </w:r>
      <w:r w:rsidR="00997B87">
        <w:rPr>
          <w:rFonts w:ascii="Cambria" w:hAnsi="Cambria"/>
          <w:sz w:val="18"/>
          <w:szCs w:val="18"/>
        </w:rPr>
        <w:t>setembro</w:t>
      </w:r>
      <w:r w:rsidR="00717236" w:rsidRPr="004162C5">
        <w:rPr>
          <w:rFonts w:ascii="Cambria" w:hAnsi="Cambria"/>
          <w:sz w:val="18"/>
          <w:szCs w:val="18"/>
        </w:rPr>
        <w:t xml:space="preserve"> de </w:t>
      </w:r>
      <w:r w:rsidR="00D55B3E">
        <w:rPr>
          <w:rFonts w:ascii="Cambria" w:hAnsi="Cambria"/>
          <w:sz w:val="18"/>
          <w:szCs w:val="18"/>
        </w:rPr>
        <w:t>2016</w:t>
      </w:r>
      <w:r w:rsidR="00717236" w:rsidRPr="004162C5">
        <w:rPr>
          <w:rFonts w:ascii="Cambria" w:hAnsi="Cambria"/>
          <w:sz w:val="18"/>
          <w:szCs w:val="18"/>
        </w:rPr>
        <w:t>.</w:t>
      </w:r>
    </w:p>
    <w:p w14:paraId="2F852DC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33B2E0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30607AA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lastRenderedPageBreak/>
        <w:t>Secretário da CPL</w:t>
      </w:r>
    </w:p>
    <w:p w14:paraId="004D816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386928A0" w14:textId="77777777" w:rsidR="00CE5022" w:rsidRPr="004162C5" w:rsidRDefault="00CE5022">
      <w:pPr>
        <w:spacing w:before="120" w:after="120"/>
        <w:ind w:right="-91"/>
        <w:jc w:val="center"/>
        <w:rPr>
          <w:rFonts w:ascii="Cambria" w:hAnsi="Cambria"/>
          <w:b/>
          <w:color w:val="000000"/>
          <w:sz w:val="18"/>
          <w:szCs w:val="18"/>
        </w:rPr>
      </w:pPr>
    </w:p>
    <w:p w14:paraId="3548596B" w14:textId="77777777" w:rsidR="008F7920" w:rsidRPr="004162C5" w:rsidRDefault="008F7920">
      <w:pPr>
        <w:spacing w:before="120" w:after="120"/>
        <w:ind w:right="-91"/>
        <w:jc w:val="center"/>
        <w:rPr>
          <w:rFonts w:ascii="Cambria" w:hAnsi="Cambria"/>
          <w:b/>
          <w:color w:val="000000"/>
          <w:sz w:val="18"/>
          <w:szCs w:val="18"/>
        </w:rPr>
      </w:pPr>
    </w:p>
    <w:p w14:paraId="339B3730" w14:textId="77777777" w:rsidR="008F7920" w:rsidRPr="004162C5" w:rsidRDefault="008F7920">
      <w:pPr>
        <w:spacing w:before="120" w:after="120"/>
        <w:ind w:right="-91"/>
        <w:jc w:val="center"/>
        <w:rPr>
          <w:rFonts w:ascii="Cambria" w:hAnsi="Cambria"/>
          <w:b/>
          <w:color w:val="000000"/>
          <w:sz w:val="18"/>
          <w:szCs w:val="18"/>
        </w:rPr>
      </w:pPr>
    </w:p>
    <w:p w14:paraId="64A0F3B1" w14:textId="77777777" w:rsidR="008F7920" w:rsidRPr="004162C5" w:rsidRDefault="008F7920">
      <w:pPr>
        <w:spacing w:before="120" w:after="120"/>
        <w:ind w:right="-91"/>
        <w:jc w:val="center"/>
        <w:rPr>
          <w:rFonts w:ascii="Cambria" w:hAnsi="Cambria"/>
          <w:b/>
          <w:color w:val="000000"/>
          <w:sz w:val="18"/>
          <w:szCs w:val="18"/>
        </w:rPr>
      </w:pPr>
    </w:p>
    <w:p w14:paraId="0DB1C38B" w14:textId="77777777" w:rsidR="00CE5022" w:rsidRPr="004162C5" w:rsidRDefault="00CE5022">
      <w:pPr>
        <w:spacing w:before="120" w:after="120"/>
        <w:ind w:right="-91"/>
        <w:jc w:val="center"/>
        <w:rPr>
          <w:rFonts w:ascii="Cambria" w:hAnsi="Cambria"/>
          <w:b/>
          <w:color w:val="000000"/>
          <w:sz w:val="18"/>
          <w:szCs w:val="18"/>
        </w:rPr>
      </w:pPr>
    </w:p>
    <w:p w14:paraId="77A750BB" w14:textId="77777777" w:rsidR="00CE1F6D" w:rsidRPr="004162C5" w:rsidRDefault="00CE1F6D">
      <w:pPr>
        <w:spacing w:before="120" w:after="120"/>
        <w:ind w:right="-91"/>
        <w:jc w:val="center"/>
        <w:rPr>
          <w:rFonts w:ascii="Cambria" w:hAnsi="Cambria"/>
          <w:b/>
          <w:color w:val="000000"/>
          <w:sz w:val="18"/>
          <w:szCs w:val="18"/>
        </w:rPr>
      </w:pPr>
    </w:p>
    <w:p w14:paraId="68D120B3" w14:textId="77777777" w:rsidR="00D82E95" w:rsidRPr="004162C5" w:rsidRDefault="00D82E95">
      <w:pPr>
        <w:spacing w:before="120" w:after="120"/>
        <w:ind w:right="-91"/>
        <w:jc w:val="center"/>
        <w:rPr>
          <w:rFonts w:ascii="Cambria" w:hAnsi="Cambria"/>
          <w:b/>
          <w:color w:val="000000"/>
          <w:sz w:val="18"/>
          <w:szCs w:val="18"/>
        </w:rPr>
      </w:pPr>
    </w:p>
    <w:p w14:paraId="39E05C27" w14:textId="77777777" w:rsidR="00D82E95" w:rsidRPr="004162C5" w:rsidRDefault="00D82E95">
      <w:pPr>
        <w:spacing w:before="120" w:after="120"/>
        <w:ind w:right="-91"/>
        <w:jc w:val="center"/>
        <w:rPr>
          <w:rFonts w:ascii="Cambria" w:hAnsi="Cambria"/>
          <w:b/>
          <w:color w:val="000000"/>
          <w:sz w:val="18"/>
          <w:szCs w:val="18"/>
        </w:rPr>
      </w:pPr>
    </w:p>
    <w:p w14:paraId="6F3C17EF" w14:textId="77777777" w:rsidR="00D82E95" w:rsidRPr="004162C5" w:rsidRDefault="00D82E95">
      <w:pPr>
        <w:spacing w:before="120" w:after="120"/>
        <w:ind w:right="-91"/>
        <w:jc w:val="center"/>
        <w:rPr>
          <w:rFonts w:ascii="Cambria" w:hAnsi="Cambria"/>
          <w:b/>
          <w:color w:val="000000"/>
          <w:sz w:val="18"/>
          <w:szCs w:val="18"/>
        </w:rPr>
      </w:pPr>
    </w:p>
    <w:p w14:paraId="6F6F2EDF" w14:textId="77777777" w:rsidR="00D82E95" w:rsidRPr="004162C5" w:rsidRDefault="00D82E95">
      <w:pPr>
        <w:spacing w:before="120" w:after="120"/>
        <w:ind w:right="-91"/>
        <w:jc w:val="center"/>
        <w:rPr>
          <w:rFonts w:ascii="Cambria" w:hAnsi="Cambria"/>
          <w:b/>
          <w:color w:val="000000"/>
          <w:sz w:val="18"/>
          <w:szCs w:val="18"/>
        </w:rPr>
      </w:pPr>
    </w:p>
    <w:p w14:paraId="17661561" w14:textId="77777777" w:rsidR="00D82E95" w:rsidRPr="004162C5" w:rsidRDefault="00D82E95">
      <w:pPr>
        <w:spacing w:before="120" w:after="120"/>
        <w:ind w:right="-91"/>
        <w:jc w:val="center"/>
        <w:rPr>
          <w:rFonts w:ascii="Cambria" w:hAnsi="Cambria"/>
          <w:b/>
          <w:color w:val="000000"/>
          <w:sz w:val="18"/>
          <w:szCs w:val="18"/>
        </w:rPr>
      </w:pPr>
    </w:p>
    <w:p w14:paraId="424EE129"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6720C134" w14:textId="407AE529"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C65105">
        <w:rPr>
          <w:rFonts w:ascii="Cambria" w:hAnsi="Cambria"/>
          <w:b/>
          <w:color w:val="000000"/>
          <w:sz w:val="18"/>
          <w:szCs w:val="18"/>
        </w:rPr>
        <w:t>006</w:t>
      </w:r>
      <w:r w:rsidRPr="004162C5">
        <w:rPr>
          <w:rFonts w:ascii="Cambria" w:hAnsi="Cambria"/>
          <w:b/>
          <w:color w:val="000000"/>
          <w:sz w:val="18"/>
          <w:szCs w:val="18"/>
        </w:rPr>
        <w:t>/</w:t>
      </w:r>
      <w:r w:rsidR="00D55B3E">
        <w:rPr>
          <w:rFonts w:ascii="Cambria" w:hAnsi="Cambria"/>
          <w:b/>
          <w:color w:val="000000"/>
          <w:sz w:val="18"/>
          <w:szCs w:val="18"/>
        </w:rPr>
        <w:t>2016</w:t>
      </w:r>
    </w:p>
    <w:p w14:paraId="6EA0C387"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879F181"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932A539" w14:textId="1EC46529"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5D2084">
        <w:rPr>
          <w:rFonts w:ascii="Cambria" w:hAnsi="Cambria"/>
          <w:sz w:val="18"/>
          <w:szCs w:val="18"/>
        </w:rPr>
        <w:t>6</w:t>
      </w:r>
      <w:r w:rsidR="00717236" w:rsidRPr="004162C5">
        <w:rPr>
          <w:rFonts w:ascii="Cambria" w:hAnsi="Cambria"/>
          <w:sz w:val="18"/>
          <w:szCs w:val="18"/>
        </w:rPr>
        <w:t xml:space="preserve"> de </w:t>
      </w:r>
      <w:r w:rsidR="00997B87">
        <w:rPr>
          <w:rFonts w:ascii="Cambria" w:hAnsi="Cambria"/>
          <w:sz w:val="18"/>
          <w:szCs w:val="18"/>
        </w:rPr>
        <w:t>setembro</w:t>
      </w:r>
      <w:r w:rsidR="006F6A7E">
        <w:rPr>
          <w:rFonts w:ascii="Cambria" w:hAnsi="Cambria"/>
          <w:sz w:val="18"/>
          <w:szCs w:val="18"/>
        </w:rPr>
        <w:t xml:space="preserve"> </w:t>
      </w:r>
      <w:r w:rsidR="00717236" w:rsidRPr="004162C5">
        <w:rPr>
          <w:rFonts w:ascii="Cambria" w:hAnsi="Cambria"/>
          <w:sz w:val="18"/>
          <w:szCs w:val="18"/>
        </w:rPr>
        <w:t xml:space="preserve">de </w:t>
      </w:r>
      <w:r w:rsidR="00D55B3E">
        <w:rPr>
          <w:rFonts w:ascii="Cambria" w:hAnsi="Cambria"/>
          <w:sz w:val="18"/>
          <w:szCs w:val="18"/>
        </w:rPr>
        <w:t>2016</w:t>
      </w:r>
      <w:r w:rsidR="00717236" w:rsidRPr="004162C5">
        <w:rPr>
          <w:rFonts w:ascii="Cambria" w:hAnsi="Cambria"/>
          <w:sz w:val="18"/>
          <w:szCs w:val="18"/>
        </w:rPr>
        <w:t>.</w:t>
      </w:r>
    </w:p>
    <w:p w14:paraId="56F960DC"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805BA0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4EBD8949"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584895F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73AD82B6"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627C6E7C" w14:textId="77777777" w:rsidR="00CE5022" w:rsidRPr="004162C5" w:rsidRDefault="00CE5022">
      <w:pPr>
        <w:spacing w:before="120" w:after="120"/>
        <w:ind w:right="-91"/>
        <w:jc w:val="both"/>
        <w:rPr>
          <w:rFonts w:ascii="Cambria" w:hAnsi="Cambria"/>
          <w:color w:val="000000"/>
          <w:sz w:val="18"/>
          <w:szCs w:val="18"/>
        </w:rPr>
      </w:pPr>
    </w:p>
    <w:p w14:paraId="5AA77A50" w14:textId="77777777" w:rsidR="006C54A3" w:rsidRPr="004162C5" w:rsidRDefault="006C54A3">
      <w:pPr>
        <w:spacing w:before="120" w:after="120"/>
        <w:ind w:right="-91"/>
        <w:jc w:val="both"/>
        <w:rPr>
          <w:rFonts w:ascii="Cambria" w:hAnsi="Cambria"/>
          <w:color w:val="000000"/>
          <w:sz w:val="18"/>
          <w:szCs w:val="18"/>
        </w:rPr>
      </w:pPr>
    </w:p>
    <w:p w14:paraId="660C4526"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FC5A6D5" w14:textId="7AAB0172"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C65105">
        <w:rPr>
          <w:rFonts w:ascii="Cambria" w:hAnsi="Cambria"/>
          <w:b/>
          <w:color w:val="000000"/>
          <w:sz w:val="18"/>
          <w:szCs w:val="18"/>
        </w:rPr>
        <w:t>006</w:t>
      </w:r>
      <w:r w:rsidRPr="004162C5">
        <w:rPr>
          <w:rFonts w:ascii="Cambria" w:hAnsi="Cambria"/>
          <w:b/>
          <w:color w:val="000000"/>
          <w:sz w:val="18"/>
          <w:szCs w:val="18"/>
        </w:rPr>
        <w:t>/</w:t>
      </w:r>
      <w:r w:rsidR="00D55B3E">
        <w:rPr>
          <w:rFonts w:ascii="Cambria" w:hAnsi="Cambria"/>
          <w:b/>
          <w:color w:val="000000"/>
          <w:sz w:val="18"/>
          <w:szCs w:val="18"/>
        </w:rPr>
        <w:t>2016</w:t>
      </w:r>
    </w:p>
    <w:p w14:paraId="5C9E2606"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A259CB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4FF98E24" w14:textId="3BC0A2AE"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w:t>
      </w:r>
      <w:proofErr w:type="gramStart"/>
      <w:r w:rsidRPr="004162C5">
        <w:rPr>
          <w:rFonts w:ascii="Cambria" w:hAnsi="Cambria"/>
          <w:color w:val="000000"/>
          <w:sz w:val="18"/>
          <w:szCs w:val="18"/>
        </w:rPr>
        <w:t>empresa ...</w:t>
      </w:r>
      <w:proofErr w:type="gramEnd"/>
      <w:r w:rsidRPr="004162C5">
        <w:rPr>
          <w:rFonts w:ascii="Cambria" w:hAnsi="Cambria"/>
          <w:color w:val="000000"/>
          <w:sz w:val="18"/>
          <w:szCs w:val="18"/>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33CED25F"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w:t>
      </w:r>
      <w:r w:rsidR="008B038A" w:rsidRPr="004162C5">
        <w:rPr>
          <w:rFonts w:ascii="Cambria" w:hAnsi="Cambria"/>
          <w:color w:val="000000"/>
          <w:sz w:val="18"/>
          <w:szCs w:val="18"/>
        </w:rPr>
        <w:t xml:space="preserve">___de___________________ de </w:t>
      </w:r>
      <w:r w:rsidR="00D55B3E">
        <w:rPr>
          <w:rFonts w:ascii="Cambria" w:hAnsi="Cambria"/>
          <w:color w:val="000000"/>
          <w:sz w:val="18"/>
          <w:szCs w:val="18"/>
        </w:rPr>
        <w:t>2016</w:t>
      </w:r>
      <w:r w:rsidRPr="004162C5">
        <w:rPr>
          <w:rFonts w:ascii="Cambria" w:hAnsi="Cambria"/>
          <w:color w:val="000000"/>
          <w:sz w:val="18"/>
          <w:szCs w:val="18"/>
        </w:rPr>
        <w:t>.</w:t>
      </w:r>
    </w:p>
    <w:p w14:paraId="20695171"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t>[  Carimbo Padronizado do CNPJ  ]</w:t>
      </w:r>
    </w:p>
    <w:p w14:paraId="0366281B"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011D554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5D5E1502"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Nome:</w:t>
      </w:r>
    </w:p>
    <w:p w14:paraId="7D58C3BE"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15A4968"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RG.:</w:t>
      </w:r>
    </w:p>
    <w:p w14:paraId="0FBEFE8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2D36B85D"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274B9A48" w14:textId="77777777" w:rsidR="00CE5022" w:rsidRPr="004162C5" w:rsidRDefault="00CE5022">
      <w:pPr>
        <w:spacing w:before="120" w:after="120"/>
        <w:ind w:right="-91"/>
        <w:jc w:val="both"/>
        <w:rPr>
          <w:rFonts w:ascii="Cambria" w:hAnsi="Cambria"/>
          <w:color w:val="000000"/>
          <w:sz w:val="18"/>
          <w:szCs w:val="18"/>
        </w:rPr>
      </w:pPr>
    </w:p>
    <w:p w14:paraId="1A6A9579" w14:textId="77777777" w:rsidR="00CE5022" w:rsidRPr="004162C5" w:rsidRDefault="00CE5022">
      <w:pPr>
        <w:spacing w:before="120" w:after="120"/>
        <w:ind w:right="-91"/>
        <w:jc w:val="both"/>
        <w:rPr>
          <w:rFonts w:ascii="Cambria" w:hAnsi="Cambria"/>
          <w:color w:val="000000"/>
          <w:sz w:val="18"/>
          <w:szCs w:val="18"/>
        </w:rPr>
      </w:pPr>
    </w:p>
    <w:p w14:paraId="05F50A38" w14:textId="77777777" w:rsidR="00CE5022" w:rsidRPr="004162C5" w:rsidRDefault="00CE5022">
      <w:pPr>
        <w:spacing w:before="120" w:after="120"/>
        <w:ind w:right="-91"/>
        <w:jc w:val="both"/>
        <w:rPr>
          <w:rFonts w:ascii="Cambria" w:hAnsi="Cambria"/>
          <w:color w:val="000000"/>
          <w:sz w:val="18"/>
          <w:szCs w:val="18"/>
        </w:rPr>
      </w:pPr>
    </w:p>
    <w:p w14:paraId="2495AFDB"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1D88302A" w14:textId="77777777" w:rsidR="00CE5022" w:rsidRPr="004162C5" w:rsidRDefault="00CE5022">
      <w:pPr>
        <w:spacing w:before="120" w:after="120"/>
        <w:ind w:right="-91"/>
        <w:jc w:val="center"/>
        <w:rPr>
          <w:rFonts w:ascii="Cambria" w:hAnsi="Cambria"/>
          <w:b/>
          <w:color w:val="000000"/>
          <w:sz w:val="18"/>
          <w:szCs w:val="18"/>
        </w:rPr>
      </w:pPr>
    </w:p>
    <w:p w14:paraId="0CAC794D"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4FB641BC" w14:textId="3E11FCB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n.º </w:t>
      </w:r>
      <w:r w:rsidR="00C65105">
        <w:rPr>
          <w:rFonts w:ascii="Cambria" w:hAnsi="Cambria"/>
          <w:b/>
          <w:color w:val="000000"/>
          <w:sz w:val="18"/>
          <w:szCs w:val="18"/>
        </w:rPr>
        <w:t>006</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w:t>
      </w:r>
    </w:p>
    <w:p w14:paraId="1E049D12" w14:textId="77777777" w:rsidR="00CE5022" w:rsidRPr="004162C5" w:rsidRDefault="00CE5022">
      <w:pPr>
        <w:spacing w:before="120" w:after="120"/>
        <w:ind w:right="-91"/>
        <w:jc w:val="both"/>
        <w:rPr>
          <w:rFonts w:ascii="Cambria" w:hAnsi="Cambria"/>
          <w:b/>
          <w:color w:val="000000"/>
          <w:sz w:val="18"/>
          <w:szCs w:val="18"/>
        </w:rPr>
      </w:pPr>
    </w:p>
    <w:p w14:paraId="320A71DD" w14:textId="77777777" w:rsidR="00CE5022" w:rsidRPr="004162C5" w:rsidRDefault="00CE5022">
      <w:pPr>
        <w:spacing w:before="120" w:after="120"/>
        <w:ind w:right="-91"/>
        <w:jc w:val="both"/>
        <w:rPr>
          <w:rFonts w:ascii="Cambria" w:hAnsi="Cambria"/>
          <w:b/>
          <w:color w:val="000000"/>
          <w:sz w:val="18"/>
          <w:szCs w:val="18"/>
        </w:rPr>
      </w:pPr>
    </w:p>
    <w:p w14:paraId="55BEF936"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1A6B62D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24BC6E6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6BE384F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12719A2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2B33A582"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77612FCF"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66741241"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0DED43C6"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624DB59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Conta n.º: _________________</w:t>
      </w:r>
    </w:p>
    <w:p w14:paraId="5A3BE6E0"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4714FFB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0BA3996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1E40D0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378D5351"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3C216B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07EDCDC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8FC5C0E"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14645C3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6933006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64A429E4"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08E7F6EF"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 ,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D55B3E">
        <w:rPr>
          <w:rFonts w:ascii="Cambria" w:hAnsi="Cambria"/>
          <w:color w:val="000000"/>
          <w:sz w:val="18"/>
          <w:szCs w:val="18"/>
        </w:rPr>
        <w:t>2016</w:t>
      </w:r>
      <w:r w:rsidR="008B038A" w:rsidRPr="004162C5">
        <w:rPr>
          <w:rFonts w:ascii="Cambria" w:hAnsi="Cambria"/>
          <w:color w:val="000000"/>
          <w:sz w:val="18"/>
          <w:szCs w:val="18"/>
        </w:rPr>
        <w:t>.</w:t>
      </w:r>
    </w:p>
    <w:p w14:paraId="45F8DFE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77B279C8"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14F6D7D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5CC2C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799FEA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lastRenderedPageBreak/>
        <w:t xml:space="preserve">           Assinatura do Representante legal</w:t>
      </w:r>
    </w:p>
    <w:p w14:paraId="29CA0F2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7B4FD0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55BBA8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B10983A"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36ACBD3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1BE3C026"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B4F2B21" w14:textId="7A9701F7"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N.º </w:t>
      </w:r>
      <w:r w:rsidR="00C65105">
        <w:rPr>
          <w:rFonts w:ascii="Cambria" w:hAnsi="Cambria"/>
          <w:iCs/>
          <w:color w:val="000000"/>
          <w:sz w:val="18"/>
          <w:szCs w:val="18"/>
        </w:rPr>
        <w:t>006</w:t>
      </w:r>
      <w:r w:rsidRPr="004162C5">
        <w:rPr>
          <w:rFonts w:ascii="Cambria" w:hAnsi="Cambria"/>
          <w:iCs/>
          <w:color w:val="000000"/>
          <w:sz w:val="18"/>
          <w:szCs w:val="18"/>
        </w:rPr>
        <w:t>/</w:t>
      </w:r>
      <w:r w:rsidR="00D55B3E">
        <w:rPr>
          <w:rFonts w:ascii="Cambria" w:hAnsi="Cambria"/>
          <w:iCs/>
          <w:color w:val="000000"/>
          <w:sz w:val="18"/>
          <w:szCs w:val="18"/>
        </w:rPr>
        <w:t>2016</w:t>
      </w:r>
    </w:p>
    <w:p w14:paraId="773642BD"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EEF656A" w14:textId="77777777">
        <w:trPr>
          <w:cantSplit/>
        </w:trPr>
        <w:tc>
          <w:tcPr>
            <w:tcW w:w="741" w:type="dxa"/>
          </w:tcPr>
          <w:p w14:paraId="77AB3DE0"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7F71A5E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45F6353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11640534"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4528524A"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36E9B5C7"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E72B7F8" w14:textId="77777777">
        <w:trPr>
          <w:cantSplit/>
        </w:trPr>
        <w:tc>
          <w:tcPr>
            <w:tcW w:w="741" w:type="dxa"/>
          </w:tcPr>
          <w:p w14:paraId="01127059" w14:textId="77777777" w:rsidR="00CE5022" w:rsidRPr="004162C5" w:rsidRDefault="00CE5022">
            <w:pPr>
              <w:jc w:val="center"/>
              <w:rPr>
                <w:rFonts w:ascii="Cambria" w:hAnsi="Cambria"/>
                <w:snapToGrid w:val="0"/>
                <w:color w:val="000000"/>
                <w:sz w:val="18"/>
                <w:szCs w:val="18"/>
                <w:lang w:val="en-US"/>
              </w:rPr>
            </w:pPr>
          </w:p>
          <w:p w14:paraId="3B6CBBD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556EA861" w14:textId="77777777" w:rsidR="00CE5022" w:rsidRPr="004162C5" w:rsidRDefault="00CE5022">
            <w:pPr>
              <w:jc w:val="both"/>
              <w:rPr>
                <w:rFonts w:ascii="Cambria" w:hAnsi="Cambria"/>
                <w:snapToGrid w:val="0"/>
                <w:color w:val="000000"/>
                <w:sz w:val="18"/>
                <w:szCs w:val="18"/>
                <w:lang w:val="en-US"/>
              </w:rPr>
            </w:pPr>
          </w:p>
        </w:tc>
        <w:tc>
          <w:tcPr>
            <w:tcW w:w="935" w:type="dxa"/>
          </w:tcPr>
          <w:p w14:paraId="113E79EB" w14:textId="77777777" w:rsidR="00CE5022" w:rsidRPr="004162C5" w:rsidRDefault="00CE5022">
            <w:pPr>
              <w:jc w:val="center"/>
              <w:rPr>
                <w:rFonts w:ascii="Cambria" w:hAnsi="Cambria"/>
                <w:snapToGrid w:val="0"/>
                <w:color w:val="000000"/>
                <w:sz w:val="18"/>
                <w:szCs w:val="18"/>
                <w:lang w:val="en-US"/>
              </w:rPr>
            </w:pPr>
          </w:p>
          <w:p w14:paraId="24D7D655"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074649EF" w14:textId="77777777" w:rsidR="00CE5022" w:rsidRPr="004162C5" w:rsidRDefault="00CE5022">
            <w:pPr>
              <w:tabs>
                <w:tab w:val="left" w:pos="2269"/>
                <w:tab w:val="left" w:pos="4962"/>
              </w:tabs>
              <w:jc w:val="center"/>
              <w:rPr>
                <w:rFonts w:ascii="Cambria" w:hAnsi="Cambria"/>
                <w:sz w:val="18"/>
                <w:szCs w:val="18"/>
                <w:lang w:val="en-US"/>
              </w:rPr>
            </w:pPr>
          </w:p>
          <w:p w14:paraId="2E8EFB24"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E455916"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05778600"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555C5BC8"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5339E0D2"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74DE1301" w14:textId="77777777">
        <w:trPr>
          <w:cantSplit/>
        </w:trPr>
        <w:tc>
          <w:tcPr>
            <w:tcW w:w="741" w:type="dxa"/>
          </w:tcPr>
          <w:p w14:paraId="4208A393"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60780941"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7807EE0F"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6344A16B"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AF17C55"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7D3BA962" w14:textId="77777777" w:rsidR="00CE5022" w:rsidRPr="004162C5" w:rsidRDefault="00CE5022">
            <w:pPr>
              <w:tabs>
                <w:tab w:val="left" w:pos="2269"/>
                <w:tab w:val="left" w:pos="4962"/>
              </w:tabs>
              <w:jc w:val="center"/>
              <w:rPr>
                <w:rFonts w:ascii="Cambria" w:hAnsi="Cambria"/>
                <w:b/>
                <w:bCs/>
                <w:sz w:val="18"/>
                <w:szCs w:val="18"/>
                <w:lang w:val="en-US"/>
              </w:rPr>
            </w:pPr>
          </w:p>
        </w:tc>
      </w:tr>
    </w:tbl>
    <w:p w14:paraId="068BF7B1"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 Valor Total R$ x (por extenso)</w:t>
      </w:r>
    </w:p>
    <w:p w14:paraId="42A9EB30"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p>
    <w:p w14:paraId="0BB05886"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_______________,______de ______________de </w:t>
      </w:r>
      <w:r w:rsidR="00D55B3E" w:rsidRPr="00F06802">
        <w:rPr>
          <w:rFonts w:ascii="Cambria" w:hAnsi="Cambria"/>
          <w:color w:val="000000"/>
          <w:sz w:val="18"/>
          <w:szCs w:val="18"/>
        </w:rPr>
        <w:t>2016</w:t>
      </w:r>
      <w:r w:rsidRPr="00F06802">
        <w:rPr>
          <w:rFonts w:ascii="Cambria" w:hAnsi="Cambria"/>
          <w:color w:val="000000"/>
          <w:sz w:val="18"/>
          <w:szCs w:val="18"/>
        </w:rPr>
        <w:t>.</w:t>
      </w:r>
    </w:p>
    <w:p w14:paraId="0740B61E"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F06802">
        <w:rPr>
          <w:rFonts w:ascii="Cambria" w:hAnsi="Cambria"/>
          <w:color w:val="000000"/>
          <w:sz w:val="18"/>
          <w:szCs w:val="18"/>
        </w:rPr>
        <w:tab/>
      </w:r>
      <w:r w:rsidRPr="00F06802">
        <w:rPr>
          <w:rFonts w:ascii="Cambria" w:hAnsi="Cambria"/>
          <w:color w:val="000000"/>
          <w:sz w:val="18"/>
          <w:szCs w:val="18"/>
        </w:rPr>
        <w:tab/>
      </w:r>
      <w:r w:rsidRPr="00F06802">
        <w:rPr>
          <w:rFonts w:ascii="Cambria" w:hAnsi="Cambria"/>
          <w:color w:val="000000"/>
          <w:sz w:val="18"/>
          <w:szCs w:val="18"/>
        </w:rPr>
        <w:tab/>
      </w:r>
      <w:r w:rsidRPr="004162C5">
        <w:rPr>
          <w:rFonts w:ascii="Cambria" w:hAnsi="Cambria"/>
          <w:color w:val="000000"/>
          <w:sz w:val="18"/>
          <w:szCs w:val="18"/>
        </w:rPr>
        <w:t>[Carimbo Padronizado do CNPJ]</w:t>
      </w:r>
    </w:p>
    <w:p w14:paraId="5897618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428586EE"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6413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7A508BE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7F143492"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4531B774"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1F57C512"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52FF48C" w14:textId="77777777" w:rsidR="00CE5022" w:rsidRPr="004162C5" w:rsidRDefault="00CE5022">
      <w:pPr>
        <w:spacing w:before="120" w:after="120"/>
        <w:ind w:right="-91"/>
        <w:jc w:val="both"/>
        <w:rPr>
          <w:rFonts w:ascii="Cambria" w:hAnsi="Cambria"/>
          <w:color w:val="000000"/>
          <w:sz w:val="18"/>
          <w:szCs w:val="18"/>
        </w:rPr>
      </w:pPr>
    </w:p>
    <w:p w14:paraId="1BC54A65" w14:textId="77777777" w:rsidR="00CE5022" w:rsidRPr="004162C5" w:rsidRDefault="00CE5022">
      <w:pPr>
        <w:spacing w:before="120" w:after="120"/>
        <w:ind w:right="-91"/>
        <w:jc w:val="both"/>
        <w:rPr>
          <w:rFonts w:ascii="Cambria" w:hAnsi="Cambria"/>
          <w:color w:val="000000"/>
          <w:sz w:val="18"/>
          <w:szCs w:val="18"/>
        </w:rPr>
      </w:pPr>
    </w:p>
    <w:p w14:paraId="7AC3CC9F" w14:textId="77777777" w:rsidR="00CE5022" w:rsidRPr="004162C5" w:rsidRDefault="00CE5022">
      <w:pPr>
        <w:spacing w:before="120" w:after="120"/>
        <w:ind w:right="-91"/>
        <w:jc w:val="both"/>
        <w:rPr>
          <w:rFonts w:ascii="Cambria" w:hAnsi="Cambria"/>
          <w:color w:val="000000"/>
          <w:sz w:val="18"/>
          <w:szCs w:val="18"/>
        </w:rPr>
      </w:pPr>
    </w:p>
    <w:p w14:paraId="448DD7FD" w14:textId="77777777" w:rsidR="00CE5022" w:rsidRPr="004162C5" w:rsidRDefault="00CE5022">
      <w:pPr>
        <w:spacing w:before="120" w:after="120"/>
        <w:ind w:right="-91"/>
        <w:jc w:val="both"/>
        <w:rPr>
          <w:rFonts w:ascii="Cambria" w:hAnsi="Cambria"/>
          <w:color w:val="000000"/>
          <w:sz w:val="18"/>
          <w:szCs w:val="18"/>
        </w:rPr>
      </w:pPr>
    </w:p>
    <w:p w14:paraId="10A3D1DD"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77B6D3AA" w14:textId="77777777" w:rsidR="00CE5022" w:rsidRPr="003B5533"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BE30C6E" w14:textId="797915F7" w:rsidR="00CE5022" w:rsidRPr="004162C5" w:rsidRDefault="003B5533">
      <w:pPr>
        <w:pStyle w:val="Recuodecorpodetexto2"/>
        <w:ind w:left="5103" w:right="-91" w:firstLine="0"/>
        <w:rPr>
          <w:rFonts w:ascii="Cambria" w:hAnsi="Cambria"/>
          <w:color w:val="000000"/>
          <w:sz w:val="18"/>
          <w:szCs w:val="18"/>
        </w:rPr>
      </w:pPr>
      <w:r>
        <w:rPr>
          <w:rFonts w:ascii="Cambria" w:hAnsi="Cambria"/>
          <w:b/>
          <w:color w:val="000000"/>
          <w:sz w:val="18"/>
          <w:szCs w:val="18"/>
        </w:rPr>
        <w:t xml:space="preserve">CONTRATO DE </w:t>
      </w:r>
      <w:r w:rsidR="00C65105">
        <w:rPr>
          <w:rFonts w:ascii="Cambria" w:hAnsi="Cambria"/>
          <w:b/>
          <w:color w:val="000000"/>
          <w:sz w:val="18"/>
          <w:szCs w:val="18"/>
        </w:rPr>
        <w:t xml:space="preserve">PRESTAÇÃO DE SERVIÇOS DE REFORMA E AMPLIAÇÃO DO MURO DA QUADRA </w:t>
      </w:r>
      <w:proofErr w:type="gramStart"/>
      <w:r w:rsidR="00C65105">
        <w:rPr>
          <w:rFonts w:ascii="Cambria" w:hAnsi="Cambria"/>
          <w:b/>
          <w:color w:val="000000"/>
          <w:sz w:val="18"/>
          <w:szCs w:val="18"/>
        </w:rPr>
        <w:t>DO CEM</w:t>
      </w:r>
      <w:proofErr w:type="gramEnd"/>
      <w:r w:rsidR="00CE5022" w:rsidRPr="004162C5">
        <w:rPr>
          <w:rFonts w:ascii="Cambria" w:hAnsi="Cambria"/>
          <w:b/>
          <w:color w:val="000000"/>
          <w:sz w:val="18"/>
          <w:szCs w:val="18"/>
        </w:rPr>
        <w:t xml:space="preserve">, QUE ENTRE SI FIRMAM A PREFEITURA MUNICIPAL DE </w:t>
      </w:r>
      <w:r w:rsidR="00A0475F">
        <w:rPr>
          <w:rFonts w:ascii="Cambria" w:hAnsi="Cambria"/>
          <w:b/>
          <w:color w:val="000000"/>
          <w:sz w:val="18"/>
          <w:szCs w:val="18"/>
        </w:rPr>
        <w:t>SIMÕES</w:t>
      </w:r>
      <w:r w:rsidR="00CE5022" w:rsidRPr="004162C5">
        <w:rPr>
          <w:rFonts w:ascii="Cambria" w:hAnsi="Cambria"/>
          <w:b/>
          <w:color w:val="000000"/>
          <w:sz w:val="18"/>
          <w:szCs w:val="18"/>
        </w:rPr>
        <w:t xml:space="preserve">-PI E A EMPRESA </w:t>
      </w:r>
      <w:proofErr w:type="spellStart"/>
      <w:r w:rsidR="00CE5022" w:rsidRPr="004162C5">
        <w:rPr>
          <w:rFonts w:ascii="Cambria" w:hAnsi="Cambria"/>
          <w:b/>
          <w:color w:val="000000"/>
          <w:sz w:val="18"/>
          <w:szCs w:val="18"/>
        </w:rPr>
        <w:t>xxxxx</w:t>
      </w:r>
      <w:proofErr w:type="spellEnd"/>
      <w:r w:rsidR="00CE5022" w:rsidRPr="004162C5">
        <w:rPr>
          <w:rFonts w:ascii="Cambria" w:hAnsi="Cambria"/>
          <w:b/>
          <w:color w:val="000000"/>
          <w:sz w:val="18"/>
          <w:szCs w:val="18"/>
        </w:rPr>
        <w:t>, NA FORMA ABAIXO</w:t>
      </w:r>
      <w:r w:rsidR="00CE5022" w:rsidRPr="004162C5">
        <w:rPr>
          <w:rFonts w:ascii="Cambria" w:hAnsi="Cambria"/>
          <w:color w:val="000000"/>
          <w:sz w:val="18"/>
          <w:szCs w:val="18"/>
        </w:rPr>
        <w:t>.</w:t>
      </w:r>
    </w:p>
    <w:p w14:paraId="1060B28D"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A0475F">
        <w:rPr>
          <w:rFonts w:ascii="Cambria" w:hAnsi="Cambria"/>
          <w:b/>
          <w:sz w:val="18"/>
          <w:szCs w:val="18"/>
        </w:rPr>
        <w:t>SIMÕES</w:t>
      </w:r>
      <w:r w:rsidRPr="004162C5">
        <w:rPr>
          <w:rFonts w:ascii="Cambria" w:hAnsi="Cambria"/>
          <w:b/>
          <w:sz w:val="18"/>
          <w:szCs w:val="18"/>
        </w:rPr>
        <w:t xml:space="preserve">, </w:t>
      </w:r>
      <w:r w:rsidRPr="004162C5">
        <w:rPr>
          <w:rFonts w:ascii="Cambria" w:hAnsi="Cambria"/>
          <w:sz w:val="18"/>
          <w:szCs w:val="18"/>
        </w:rPr>
        <w:t xml:space="preserve">situado na </w:t>
      </w:r>
      <w:r w:rsidR="00A0475F">
        <w:rPr>
          <w:rFonts w:ascii="Cambria" w:hAnsi="Cambria"/>
          <w:sz w:val="18"/>
          <w:szCs w:val="18"/>
        </w:rPr>
        <w:t>Rua João Raimundo de Oliveira</w:t>
      </w:r>
      <w:r w:rsidR="00A0475F" w:rsidRPr="004162C5">
        <w:rPr>
          <w:rFonts w:ascii="Cambria" w:hAnsi="Cambria"/>
          <w:sz w:val="18"/>
          <w:szCs w:val="18"/>
        </w:rPr>
        <w:t xml:space="preserve">, s/n, centro, </w:t>
      </w:r>
      <w:r w:rsidR="00A0475F">
        <w:rPr>
          <w:rFonts w:ascii="Cambria" w:hAnsi="Cambria"/>
          <w:sz w:val="18"/>
          <w:szCs w:val="18"/>
        </w:rPr>
        <w:t>Simões</w:t>
      </w:r>
      <w:r w:rsidR="00A0475F" w:rsidRPr="004162C5">
        <w:rPr>
          <w:rFonts w:ascii="Cambria" w:hAnsi="Cambria"/>
          <w:sz w:val="18"/>
          <w:szCs w:val="18"/>
        </w:rPr>
        <w:t xml:space="preserve"> – Piauí </w:t>
      </w:r>
      <w:r w:rsidRPr="004162C5">
        <w:rPr>
          <w:rFonts w:ascii="Cambria" w:hAnsi="Cambria"/>
          <w:sz w:val="18"/>
          <w:szCs w:val="18"/>
        </w:rPr>
        <w:t>por intermédio do seu representante legal.</w:t>
      </w:r>
    </w:p>
    <w:p w14:paraId="68AE95D9"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CB7A2BE" w14:textId="649BDCAD"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O CONTRATANTE e a CONTRATADA, acima especificados, têm entre si ajustado o presente </w:t>
      </w:r>
      <w:r w:rsidRPr="004162C5">
        <w:rPr>
          <w:rFonts w:ascii="Cambria" w:hAnsi="Cambria"/>
          <w:b/>
          <w:color w:val="000000"/>
          <w:sz w:val="18"/>
          <w:szCs w:val="18"/>
        </w:rPr>
        <w:t xml:space="preserve">CONTRATO DE </w:t>
      </w:r>
      <w:r w:rsidR="00C65105">
        <w:rPr>
          <w:rFonts w:ascii="Cambria" w:hAnsi="Cambria"/>
          <w:b/>
          <w:color w:val="000000"/>
          <w:sz w:val="18"/>
          <w:szCs w:val="18"/>
        </w:rPr>
        <w:t xml:space="preserve">PRESTAÇÃO DE SERVIÇOS DE REFORMA E AMPLIAÇÃO DO MURO DA QUADRA </w:t>
      </w:r>
      <w:proofErr w:type="gramStart"/>
      <w:r w:rsidR="00C65105">
        <w:rPr>
          <w:rFonts w:ascii="Cambria" w:hAnsi="Cambria"/>
          <w:b/>
          <w:color w:val="000000"/>
          <w:sz w:val="18"/>
          <w:szCs w:val="18"/>
        </w:rPr>
        <w:t>DO CEM</w:t>
      </w:r>
      <w:proofErr w:type="gramEnd"/>
      <w:r w:rsidRPr="004162C5">
        <w:rPr>
          <w:rFonts w:ascii="Cambria" w:hAnsi="Cambria"/>
          <w:color w:val="000000"/>
          <w:sz w:val="18"/>
          <w:szCs w:val="18"/>
        </w:rPr>
        <w:t xml:space="preserve">, conforme autorização do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regulado pelos preceitos de direito público, especialmente pela Lei n.º 8.666/93 </w:t>
      </w:r>
      <w:r w:rsidRPr="004162C5">
        <w:rPr>
          <w:rFonts w:ascii="Cambria" w:hAnsi="Cambria"/>
          <w:color w:val="000000"/>
          <w:sz w:val="18"/>
          <w:szCs w:val="18"/>
        </w:rPr>
        <w:lastRenderedPageBreak/>
        <w:t>e alterações posteriores, aplicando-se-lhes, supletivamente, os princípios da teoria geral dos contratos e disposições de direito privado, bem como mediante as seguintes cláusulas e condições:</w:t>
      </w:r>
    </w:p>
    <w:p w14:paraId="7BEAFEA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01375BC1" w14:textId="6E4FF164"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w:t>
      </w:r>
      <w:r w:rsidR="00C65105">
        <w:rPr>
          <w:rFonts w:ascii="Cambria" w:hAnsi="Cambria"/>
          <w:color w:val="000000"/>
          <w:sz w:val="18"/>
          <w:szCs w:val="18"/>
        </w:rPr>
        <w:t xml:space="preserve">Prestação de serviços de reforma e ampliação do muro da quadra do </w:t>
      </w:r>
      <w:proofErr w:type="gramStart"/>
      <w:r w:rsidR="00C65105">
        <w:rPr>
          <w:rFonts w:ascii="Cambria" w:hAnsi="Cambria"/>
          <w:color w:val="000000"/>
          <w:sz w:val="18"/>
          <w:szCs w:val="18"/>
        </w:rPr>
        <w:t>CEM</w:t>
      </w:r>
      <w:r w:rsidRPr="004162C5">
        <w:rPr>
          <w:rFonts w:ascii="Cambria" w:hAnsi="Cambria"/>
          <w:color w:val="000000"/>
          <w:sz w:val="18"/>
          <w:szCs w:val="18"/>
        </w:rPr>
        <w:t>(</w:t>
      </w:r>
      <w:proofErr w:type="gramEnd"/>
      <w:r w:rsidRPr="004162C5">
        <w:rPr>
          <w:rFonts w:ascii="Cambria" w:hAnsi="Cambria"/>
          <w:color w:val="000000"/>
          <w:sz w:val="18"/>
          <w:szCs w:val="18"/>
        </w:rPr>
        <w:t xml:space="preserve">Portaria nº 448, de 13/09/2002), conforme especificações e quantidades constantes do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w:t>
      </w:r>
    </w:p>
    <w:p w14:paraId="43C7B8E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600E56A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aquisição dos serviços, ora contratados, foi objeto de licitação, de acordo com o disposto no Capítulo II da Lei n.º 8.666/93, sob a modalidade TOMADA DE PREÇOS.</w:t>
      </w:r>
    </w:p>
    <w:p w14:paraId="21203CC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TERCEIRA - DA VINCULAÇÃO</w:t>
      </w:r>
    </w:p>
    <w:p w14:paraId="6CC9A4BE" w14:textId="4F52478D"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de (...) de (...) de </w:t>
      </w:r>
      <w:r w:rsidR="00D55B3E">
        <w:rPr>
          <w:rFonts w:ascii="Cambria" w:hAnsi="Cambria"/>
          <w:color w:val="000000"/>
          <w:sz w:val="18"/>
          <w:szCs w:val="18"/>
        </w:rPr>
        <w:t>2016</w:t>
      </w:r>
      <w:r w:rsidRPr="004162C5">
        <w:rPr>
          <w:rFonts w:ascii="Cambria" w:hAnsi="Cambria"/>
          <w:color w:val="000000"/>
          <w:sz w:val="18"/>
          <w:szCs w:val="18"/>
        </w:rPr>
        <w:t xml:space="preserve">, bem como à proposta firmada pela CONTRATADA. Esses documentos constam do Processo Licitatório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e são partes integrantes e complementares deste Contrato, independentemente de transcrição. </w:t>
      </w:r>
    </w:p>
    <w:p w14:paraId="0EC1FB2C"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42CD7B0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CONTRATANTE  obriga-se a:</w:t>
      </w:r>
    </w:p>
    <w:p w14:paraId="5FF6D18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(diretor(a) do Setor Financeiro);</w:t>
      </w:r>
    </w:p>
    <w:p w14:paraId="1AD020A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efetuar pagamento à CONTRATADA de acordo com o estabelecido neste Contrato;</w:t>
      </w:r>
    </w:p>
    <w:p w14:paraId="3D815187"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25217DF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10EB138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2557DF0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executar o presente contrato em estrita consonância com os seus dispositivos, com o Instrumento Convocatório e com a sua proposta;</w:t>
      </w:r>
    </w:p>
    <w:p w14:paraId="37130A79" w14:textId="00EA82C6"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70858704" w14:textId="1A2B2E2D"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C65105">
        <w:rPr>
          <w:rFonts w:ascii="Cambria" w:hAnsi="Cambria"/>
          <w:color w:val="000000"/>
          <w:sz w:val="18"/>
          <w:szCs w:val="18"/>
        </w:rPr>
        <w:t>006</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4D99941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substituir,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17D34F70"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09B32B0"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CF449D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42C207B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8AEB0F4"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fornecer ao CONTRATANTE todas as informações solicitadas acerca do objeto deste contrato;</w:t>
      </w:r>
    </w:p>
    <w:p w14:paraId="50C74054"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SEXTA - DO RECEBIMENTO</w:t>
      </w:r>
    </w:p>
    <w:p w14:paraId="06FBBF7E"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02EE0A9C"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SÉTIMA - DA VIGÊNCIA</w:t>
      </w:r>
    </w:p>
    <w:p w14:paraId="0119C13E"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54170E5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138DED87" w14:textId="614184E5"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do Orçamento Geral do </w:t>
      </w:r>
      <w:r w:rsidR="00AF6FED">
        <w:rPr>
          <w:rFonts w:ascii="Cambria" w:hAnsi="Cambria"/>
          <w:color w:val="000000"/>
          <w:sz w:val="18"/>
          <w:szCs w:val="18"/>
        </w:rPr>
        <w:t>Município.</w:t>
      </w:r>
    </w:p>
    <w:p w14:paraId="46DE172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512C0FF5"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226D187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4E4FC393"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50EC966"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 comprobatórios dos custos, que será analisado pelo Setor Financeiro do CONTRATANTE.</w:t>
      </w:r>
    </w:p>
    <w:p w14:paraId="03513695"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5DA7B484"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05C50340"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721A69D1"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7A5A6046"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782C464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559009F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11DA7D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5FF2A44"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29052CE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69938B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7F22B726"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1D91CB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3130B39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34675AF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 - As multas aplicadas serão descontadas de pagamentos porventura devidos ou cobradas judicialmente.</w:t>
      </w:r>
    </w:p>
    <w:p w14:paraId="7C1A644A"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1B86568F"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lastRenderedPageBreak/>
        <w:t>O presente contrato será rescindido excepcionalmente, por quaisquer dos motivos dispostos no art. 78 da Lei n.º 8.666/93, sob qualquer uma das formas descritas no artigo 79 da mesma lei.</w:t>
      </w:r>
    </w:p>
    <w:p w14:paraId="0BB3602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7D68F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1531155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Dos atos do CONTRATANTE decorrentes da aplicação da Lei n.º 8.666/93, cabem os recursos dispostos no seu art. 109.</w:t>
      </w:r>
    </w:p>
    <w:p w14:paraId="170D62D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77955B3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extrato do presente Contrato será publicado no Diário Oficial dos Municípios, no prazo previsto no parágrafo único do art. 61 da Lei n.º 8.666/93.</w:t>
      </w:r>
    </w:p>
    <w:p w14:paraId="37DA5FD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4F9CBBB6"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ADA1CD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2C9066C1"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A0475F">
        <w:rPr>
          <w:rFonts w:ascii="Cambria" w:hAnsi="Cambria"/>
          <w:color w:val="000000"/>
          <w:sz w:val="18"/>
          <w:szCs w:val="18"/>
        </w:rPr>
        <w:t>Simões</w:t>
      </w:r>
      <w:r w:rsidRPr="004162C5">
        <w:rPr>
          <w:rFonts w:ascii="Cambria" w:hAnsi="Cambria"/>
          <w:color w:val="000000"/>
          <w:sz w:val="18"/>
          <w:szCs w:val="18"/>
        </w:rPr>
        <w:t>, Estado do Piauí, da Justiça Comum, para dirimir as questões derivadas deste Contrato.</w:t>
      </w:r>
    </w:p>
    <w:p w14:paraId="3AC2B2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5A33E3E5" w14:textId="77777777" w:rsidR="00CE5022" w:rsidRPr="004162C5" w:rsidRDefault="00A0475F">
      <w:pPr>
        <w:spacing w:before="120" w:after="120"/>
        <w:ind w:right="-91"/>
        <w:jc w:val="both"/>
        <w:rPr>
          <w:rFonts w:ascii="Cambria" w:hAnsi="Cambria"/>
          <w:color w:val="000000"/>
          <w:sz w:val="18"/>
          <w:szCs w:val="18"/>
        </w:rPr>
      </w:pPr>
      <w:r>
        <w:rPr>
          <w:rFonts w:ascii="Cambria" w:hAnsi="Cambria"/>
          <w:color w:val="000000"/>
          <w:sz w:val="18"/>
          <w:szCs w:val="18"/>
        </w:rPr>
        <w:t>SIMÕES</w:t>
      </w:r>
      <w:r w:rsidR="00CE5022" w:rsidRPr="004162C5">
        <w:rPr>
          <w:rFonts w:ascii="Cambria" w:hAnsi="Cambria"/>
          <w:color w:val="000000"/>
          <w:sz w:val="18"/>
          <w:szCs w:val="18"/>
        </w:rPr>
        <w:t xml:space="preserve"> (PI),_______ de ___________________ de </w:t>
      </w:r>
      <w:r w:rsidR="00D55B3E">
        <w:rPr>
          <w:rFonts w:ascii="Cambria" w:hAnsi="Cambria"/>
          <w:color w:val="000000"/>
          <w:sz w:val="18"/>
          <w:szCs w:val="18"/>
        </w:rPr>
        <w:t>2016</w:t>
      </w:r>
      <w:r w:rsidR="00CE5022" w:rsidRPr="004162C5">
        <w:rPr>
          <w:rFonts w:ascii="Cambria" w:hAnsi="Cambria"/>
          <w:color w:val="000000"/>
          <w:sz w:val="18"/>
          <w:szCs w:val="18"/>
        </w:rPr>
        <w:t>.</w:t>
      </w:r>
    </w:p>
    <w:p w14:paraId="13BABAF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7DA4138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1A8D6AC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3E44F96E"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B43C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D6" w14:textId="77777777" w:rsidR="00CB59B7" w:rsidRDefault="00CB59B7">
      <w:r>
        <w:separator/>
      </w:r>
    </w:p>
  </w:endnote>
  <w:endnote w:type="continuationSeparator" w:id="0">
    <w:p w14:paraId="23485061" w14:textId="77777777" w:rsidR="00CB59B7" w:rsidRDefault="00C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B41D" w14:textId="77777777" w:rsidR="00822935" w:rsidRDefault="008229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9577" w14:textId="77777777" w:rsidR="00822935" w:rsidRDefault="008229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B24" w14:textId="77777777" w:rsidR="00822935" w:rsidRDefault="008229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B4D8" w14:textId="77777777" w:rsidR="00CB59B7" w:rsidRDefault="00CB59B7">
      <w:r>
        <w:separator/>
      </w:r>
    </w:p>
  </w:footnote>
  <w:footnote w:type="continuationSeparator" w:id="0">
    <w:p w14:paraId="6B71EEF0" w14:textId="77777777" w:rsidR="00CB59B7" w:rsidRDefault="00CB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BBE" w14:textId="77777777" w:rsidR="00822935" w:rsidRDefault="008229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135A" w14:textId="0872FE42" w:rsidR="00822935" w:rsidRDefault="00174AE1" w:rsidP="00822935">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5ABAF962" wp14:editId="3C8D012D">
          <wp:simplePos x="0" y="0"/>
          <wp:positionH relativeFrom="column">
            <wp:posOffset>361950</wp:posOffset>
          </wp:positionH>
          <wp:positionV relativeFrom="paragraph">
            <wp:posOffset>-182880</wp:posOffset>
          </wp:positionV>
          <wp:extent cx="1256030" cy="914400"/>
          <wp:effectExtent l="0" t="0" r="0" b="0"/>
          <wp:wrapNone/>
          <wp:docPr id="21"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51FE1930" wp14:editId="380E5EE8">
          <wp:simplePos x="0" y="0"/>
          <wp:positionH relativeFrom="column">
            <wp:posOffset>4363720</wp:posOffset>
          </wp:positionH>
          <wp:positionV relativeFrom="paragraph">
            <wp:posOffset>-111760</wp:posOffset>
          </wp:positionV>
          <wp:extent cx="581660" cy="843280"/>
          <wp:effectExtent l="0" t="0" r="2540" b="0"/>
          <wp:wrapNone/>
          <wp:docPr id="20"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2BF" w14:textId="77777777" w:rsidR="00822935" w:rsidRPr="00FE1C06" w:rsidRDefault="00822935" w:rsidP="00822935">
    <w:pPr>
      <w:pStyle w:val="Cabealho"/>
      <w:jc w:val="center"/>
      <w:rPr>
        <w:rFonts w:ascii="Arial" w:hAnsi="Arial" w:cs="Arial"/>
        <w:sz w:val="16"/>
      </w:rPr>
    </w:pPr>
    <w:r w:rsidRPr="00FE1C06">
      <w:rPr>
        <w:rFonts w:ascii="Arial" w:hAnsi="Arial" w:cs="Arial"/>
        <w:sz w:val="16"/>
      </w:rPr>
      <w:t>Estado do Piauí</w:t>
    </w:r>
  </w:p>
  <w:p w14:paraId="34779511" w14:textId="77777777" w:rsidR="00822935" w:rsidRPr="00FE1C06" w:rsidRDefault="00822935" w:rsidP="00822935">
    <w:pPr>
      <w:pStyle w:val="Cabealho"/>
      <w:jc w:val="center"/>
      <w:rPr>
        <w:rFonts w:ascii="Arial" w:hAnsi="Arial" w:cs="Arial"/>
      </w:rPr>
    </w:pPr>
    <w:r w:rsidRPr="00FE1C06">
      <w:rPr>
        <w:rFonts w:ascii="Arial" w:hAnsi="Arial" w:cs="Arial"/>
      </w:rPr>
      <w:t>MUNICIPIO DE SIMOES</w:t>
    </w:r>
  </w:p>
  <w:p w14:paraId="6A9E722F" w14:textId="77777777" w:rsidR="00822935" w:rsidRDefault="00822935" w:rsidP="00822935">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5B8F5A14" w14:textId="77777777" w:rsidR="00822935" w:rsidRDefault="00822935" w:rsidP="00822935">
    <w:pPr>
      <w:pStyle w:val="Cabealho"/>
      <w:jc w:val="center"/>
    </w:pPr>
  </w:p>
  <w:p w14:paraId="257F8569" w14:textId="77777777" w:rsidR="00822935" w:rsidRPr="00A0475F" w:rsidRDefault="00822935" w:rsidP="00822935">
    <w:pPr>
      <w:pStyle w:val="Cabealho"/>
      <w:tabs>
        <w:tab w:val="clear" w:pos="4419"/>
        <w:tab w:val="clear" w:pos="8838"/>
        <w:tab w:val="left" w:pos="1395"/>
      </w:tabs>
    </w:pPr>
    <w:r>
      <w:tab/>
    </w:r>
  </w:p>
  <w:p w14:paraId="282DE650" w14:textId="77777777" w:rsidR="00822935" w:rsidRPr="00A0475F" w:rsidRDefault="00822935" w:rsidP="00822935">
    <w:pPr>
      <w:pStyle w:val="Cabealho"/>
    </w:pPr>
  </w:p>
  <w:p w14:paraId="03E94463" w14:textId="77777777" w:rsidR="00822935" w:rsidRPr="00EB6F72" w:rsidRDefault="00822935" w:rsidP="00822935">
    <w:pPr>
      <w:pStyle w:val="Cabealho"/>
    </w:pPr>
  </w:p>
  <w:p w14:paraId="26F13BB8" w14:textId="77777777" w:rsidR="008F7920" w:rsidRPr="00A0475F" w:rsidRDefault="008F7920" w:rsidP="00A047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4BA" w14:textId="77777777" w:rsidR="00822935" w:rsidRDefault="008229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3D8E"/>
    <w:rsid w:val="00011998"/>
    <w:rsid w:val="00042930"/>
    <w:rsid w:val="00046A34"/>
    <w:rsid w:val="00055660"/>
    <w:rsid w:val="00060DC6"/>
    <w:rsid w:val="00070B46"/>
    <w:rsid w:val="00071D97"/>
    <w:rsid w:val="0008727A"/>
    <w:rsid w:val="00091DC9"/>
    <w:rsid w:val="000B3AEE"/>
    <w:rsid w:val="000C0A78"/>
    <w:rsid w:val="000D205B"/>
    <w:rsid w:val="000D4D9C"/>
    <w:rsid w:val="00111B84"/>
    <w:rsid w:val="00112C6F"/>
    <w:rsid w:val="001139FE"/>
    <w:rsid w:val="00116734"/>
    <w:rsid w:val="0012252F"/>
    <w:rsid w:val="00135BD9"/>
    <w:rsid w:val="00144837"/>
    <w:rsid w:val="00161297"/>
    <w:rsid w:val="00174AE1"/>
    <w:rsid w:val="00177F8A"/>
    <w:rsid w:val="0018098B"/>
    <w:rsid w:val="00185EBB"/>
    <w:rsid w:val="001D103C"/>
    <w:rsid w:val="001E7017"/>
    <w:rsid w:val="001F10CD"/>
    <w:rsid w:val="00237A2C"/>
    <w:rsid w:val="00251764"/>
    <w:rsid w:val="0026281E"/>
    <w:rsid w:val="002644A6"/>
    <w:rsid w:val="002920A1"/>
    <w:rsid w:val="002A23E7"/>
    <w:rsid w:val="002B2FF3"/>
    <w:rsid w:val="002C24D9"/>
    <w:rsid w:val="002C7D82"/>
    <w:rsid w:val="002D0783"/>
    <w:rsid w:val="002F0DFD"/>
    <w:rsid w:val="003126BA"/>
    <w:rsid w:val="0031474B"/>
    <w:rsid w:val="00325914"/>
    <w:rsid w:val="00332F87"/>
    <w:rsid w:val="003403A5"/>
    <w:rsid w:val="00345CF9"/>
    <w:rsid w:val="00351091"/>
    <w:rsid w:val="00361206"/>
    <w:rsid w:val="003618EA"/>
    <w:rsid w:val="003A70AF"/>
    <w:rsid w:val="003B5533"/>
    <w:rsid w:val="003B656D"/>
    <w:rsid w:val="003B7309"/>
    <w:rsid w:val="003D54D4"/>
    <w:rsid w:val="003F1339"/>
    <w:rsid w:val="003F35FD"/>
    <w:rsid w:val="00411F25"/>
    <w:rsid w:val="004162C5"/>
    <w:rsid w:val="00417191"/>
    <w:rsid w:val="00423378"/>
    <w:rsid w:val="00427F17"/>
    <w:rsid w:val="00432BAB"/>
    <w:rsid w:val="004373B9"/>
    <w:rsid w:val="0044406E"/>
    <w:rsid w:val="00446C0E"/>
    <w:rsid w:val="00446F3D"/>
    <w:rsid w:val="00461290"/>
    <w:rsid w:val="00461D3B"/>
    <w:rsid w:val="00466EEC"/>
    <w:rsid w:val="004B64F4"/>
    <w:rsid w:val="004E6B73"/>
    <w:rsid w:val="00524C97"/>
    <w:rsid w:val="00527D8A"/>
    <w:rsid w:val="00532024"/>
    <w:rsid w:val="005401D7"/>
    <w:rsid w:val="00542EFE"/>
    <w:rsid w:val="00543BF7"/>
    <w:rsid w:val="005723DC"/>
    <w:rsid w:val="00573F2F"/>
    <w:rsid w:val="005B3DA4"/>
    <w:rsid w:val="005C03CF"/>
    <w:rsid w:val="005C0FA8"/>
    <w:rsid w:val="005C45FE"/>
    <w:rsid w:val="005D2084"/>
    <w:rsid w:val="005D5154"/>
    <w:rsid w:val="005F6958"/>
    <w:rsid w:val="005F6B3B"/>
    <w:rsid w:val="00623D30"/>
    <w:rsid w:val="00644FB2"/>
    <w:rsid w:val="006604EF"/>
    <w:rsid w:val="006704FF"/>
    <w:rsid w:val="00671697"/>
    <w:rsid w:val="006814A4"/>
    <w:rsid w:val="00692095"/>
    <w:rsid w:val="006A2BE7"/>
    <w:rsid w:val="006A4A14"/>
    <w:rsid w:val="006A5CDE"/>
    <w:rsid w:val="006C54A3"/>
    <w:rsid w:val="006D499B"/>
    <w:rsid w:val="006E397E"/>
    <w:rsid w:val="006E3C6F"/>
    <w:rsid w:val="006F6A7E"/>
    <w:rsid w:val="00706043"/>
    <w:rsid w:val="007071C0"/>
    <w:rsid w:val="0071272E"/>
    <w:rsid w:val="0071483C"/>
    <w:rsid w:val="00717236"/>
    <w:rsid w:val="007255A7"/>
    <w:rsid w:val="0072574B"/>
    <w:rsid w:val="007342F4"/>
    <w:rsid w:val="0076446B"/>
    <w:rsid w:val="007657B8"/>
    <w:rsid w:val="00771689"/>
    <w:rsid w:val="007716FD"/>
    <w:rsid w:val="00773A18"/>
    <w:rsid w:val="00773EC8"/>
    <w:rsid w:val="00782DE7"/>
    <w:rsid w:val="00790500"/>
    <w:rsid w:val="00795A8D"/>
    <w:rsid w:val="007A1C57"/>
    <w:rsid w:val="007B302E"/>
    <w:rsid w:val="007B6288"/>
    <w:rsid w:val="007B66A0"/>
    <w:rsid w:val="007C13B2"/>
    <w:rsid w:val="007C1A94"/>
    <w:rsid w:val="007D355E"/>
    <w:rsid w:val="007D663A"/>
    <w:rsid w:val="007F76AF"/>
    <w:rsid w:val="00801B37"/>
    <w:rsid w:val="00817AD8"/>
    <w:rsid w:val="00822935"/>
    <w:rsid w:val="00847D60"/>
    <w:rsid w:val="00856E91"/>
    <w:rsid w:val="008628A7"/>
    <w:rsid w:val="00865A95"/>
    <w:rsid w:val="0087393C"/>
    <w:rsid w:val="008A001E"/>
    <w:rsid w:val="008B038A"/>
    <w:rsid w:val="008B3493"/>
    <w:rsid w:val="008B4F32"/>
    <w:rsid w:val="008B6A75"/>
    <w:rsid w:val="008D303F"/>
    <w:rsid w:val="008E2E8B"/>
    <w:rsid w:val="008F7920"/>
    <w:rsid w:val="009227E3"/>
    <w:rsid w:val="00936E14"/>
    <w:rsid w:val="00937DB2"/>
    <w:rsid w:val="00945ABC"/>
    <w:rsid w:val="00950DAB"/>
    <w:rsid w:val="0095258F"/>
    <w:rsid w:val="009549CE"/>
    <w:rsid w:val="00956E53"/>
    <w:rsid w:val="00997B87"/>
    <w:rsid w:val="009A32D3"/>
    <w:rsid w:val="009A32FE"/>
    <w:rsid w:val="009D4ECF"/>
    <w:rsid w:val="009D6300"/>
    <w:rsid w:val="009E226E"/>
    <w:rsid w:val="009F4ED7"/>
    <w:rsid w:val="00A0475F"/>
    <w:rsid w:val="00A04D35"/>
    <w:rsid w:val="00A124D1"/>
    <w:rsid w:val="00A214E1"/>
    <w:rsid w:val="00A2181F"/>
    <w:rsid w:val="00A25568"/>
    <w:rsid w:val="00A35A97"/>
    <w:rsid w:val="00A567ED"/>
    <w:rsid w:val="00A6046A"/>
    <w:rsid w:val="00A67143"/>
    <w:rsid w:val="00A70D21"/>
    <w:rsid w:val="00A72FE3"/>
    <w:rsid w:val="00A73DD5"/>
    <w:rsid w:val="00A80F5E"/>
    <w:rsid w:val="00A838F2"/>
    <w:rsid w:val="00A876C4"/>
    <w:rsid w:val="00A95FB7"/>
    <w:rsid w:val="00AA34D9"/>
    <w:rsid w:val="00AB213C"/>
    <w:rsid w:val="00AC121D"/>
    <w:rsid w:val="00AE1CE3"/>
    <w:rsid w:val="00AF6FED"/>
    <w:rsid w:val="00B10A4C"/>
    <w:rsid w:val="00B43C43"/>
    <w:rsid w:val="00B44E6D"/>
    <w:rsid w:val="00B55137"/>
    <w:rsid w:val="00B60EAD"/>
    <w:rsid w:val="00B64904"/>
    <w:rsid w:val="00B707CC"/>
    <w:rsid w:val="00B76300"/>
    <w:rsid w:val="00B84B38"/>
    <w:rsid w:val="00B919A5"/>
    <w:rsid w:val="00BB2267"/>
    <w:rsid w:val="00BD7DF2"/>
    <w:rsid w:val="00BE1D6F"/>
    <w:rsid w:val="00BF403A"/>
    <w:rsid w:val="00C072BE"/>
    <w:rsid w:val="00C1063E"/>
    <w:rsid w:val="00C15C07"/>
    <w:rsid w:val="00C408CC"/>
    <w:rsid w:val="00C42236"/>
    <w:rsid w:val="00C46D00"/>
    <w:rsid w:val="00C4747B"/>
    <w:rsid w:val="00C65105"/>
    <w:rsid w:val="00C715BA"/>
    <w:rsid w:val="00C73187"/>
    <w:rsid w:val="00C920C5"/>
    <w:rsid w:val="00CA6DF9"/>
    <w:rsid w:val="00CB23CA"/>
    <w:rsid w:val="00CB59B7"/>
    <w:rsid w:val="00CC275E"/>
    <w:rsid w:val="00CE122A"/>
    <w:rsid w:val="00CE1F6D"/>
    <w:rsid w:val="00CE495B"/>
    <w:rsid w:val="00CE5022"/>
    <w:rsid w:val="00CE5CC1"/>
    <w:rsid w:val="00CE7CE6"/>
    <w:rsid w:val="00D20BD2"/>
    <w:rsid w:val="00D37D3B"/>
    <w:rsid w:val="00D55B3E"/>
    <w:rsid w:val="00D63242"/>
    <w:rsid w:val="00D744BF"/>
    <w:rsid w:val="00D82E95"/>
    <w:rsid w:val="00D8623C"/>
    <w:rsid w:val="00D9576C"/>
    <w:rsid w:val="00DA2ACD"/>
    <w:rsid w:val="00DA2CD4"/>
    <w:rsid w:val="00DD52E5"/>
    <w:rsid w:val="00DF1597"/>
    <w:rsid w:val="00DF2D39"/>
    <w:rsid w:val="00DF7464"/>
    <w:rsid w:val="00E04C79"/>
    <w:rsid w:val="00E04F27"/>
    <w:rsid w:val="00E11E7C"/>
    <w:rsid w:val="00E150CB"/>
    <w:rsid w:val="00E20132"/>
    <w:rsid w:val="00E348AC"/>
    <w:rsid w:val="00E35297"/>
    <w:rsid w:val="00E911E1"/>
    <w:rsid w:val="00EB4B0E"/>
    <w:rsid w:val="00EE3D9A"/>
    <w:rsid w:val="00EE6E25"/>
    <w:rsid w:val="00EF0580"/>
    <w:rsid w:val="00EF474B"/>
    <w:rsid w:val="00F06802"/>
    <w:rsid w:val="00F208AF"/>
    <w:rsid w:val="00F223FA"/>
    <w:rsid w:val="00F305E3"/>
    <w:rsid w:val="00F32C64"/>
    <w:rsid w:val="00F42B05"/>
    <w:rsid w:val="00F469E4"/>
    <w:rsid w:val="00F47962"/>
    <w:rsid w:val="00F509B9"/>
    <w:rsid w:val="00F818C4"/>
    <w:rsid w:val="00FA42AB"/>
    <w:rsid w:val="00FC4B84"/>
    <w:rsid w:val="00FD77A0"/>
    <w:rsid w:val="00FF0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9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4894</Words>
  <Characters>28239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PROCESSO N</vt:lpstr>
    </vt:vector>
  </TitlesOfParts>
  <Company>Windows</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WinXP</dc:creator>
  <cp:lastModifiedBy>Marcos Andre</cp:lastModifiedBy>
  <cp:revision>5</cp:revision>
  <cp:lastPrinted>2009-07-13T19:26:00Z</cp:lastPrinted>
  <dcterms:created xsi:type="dcterms:W3CDTF">2016-09-06T12:49:00Z</dcterms:created>
  <dcterms:modified xsi:type="dcterms:W3CDTF">2016-09-06T12:51:00Z</dcterms:modified>
</cp:coreProperties>
</file>